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ind w:left="0"/>
        <w:rPr>
          <w:rFonts w:hint="default" w:ascii="Times New Roman" w:hAnsi="Times New Roman" w:cs="Times New Roman"/>
          <w:sz w:val="26"/>
          <w:szCs w:val="26"/>
          <w:lang w:val="en-US"/>
        </w:rPr>
      </w:pPr>
      <w:r>
        <w:rPr>
          <w:rFonts w:ascii="Times New Roman" w:hAnsi="Times New Roman" w:cs="Times New Roman"/>
          <w:b/>
          <w:sz w:val="26"/>
          <w:szCs w:val="26"/>
        </w:rPr>
        <w:t xml:space="preserve">Họ Tên: </w:t>
      </w:r>
      <w:r>
        <w:rPr>
          <w:rFonts w:hint="default" w:ascii="Times New Roman" w:hAnsi="Times New Roman" w:cs="Times New Roman"/>
          <w:b/>
          <w:sz w:val="26"/>
          <w:szCs w:val="26"/>
          <w:lang w:val="en-US"/>
        </w:rPr>
        <w:t>TRẦN HỒNG THẢO</w:t>
      </w:r>
    </w:p>
    <w:p>
      <w:pPr>
        <w:pStyle w:val="13"/>
        <w:ind w:left="0"/>
        <w:rPr>
          <w:rFonts w:hint="default" w:ascii="Times New Roman" w:hAnsi="Times New Roman" w:cs="Times New Roman"/>
          <w:b/>
          <w:sz w:val="26"/>
          <w:szCs w:val="26"/>
          <w:lang w:val="en-US"/>
        </w:rPr>
      </w:pPr>
      <w:r>
        <w:rPr>
          <w:rFonts w:ascii="Times New Roman" w:hAnsi="Times New Roman" w:cs="Times New Roman"/>
          <w:b/>
          <w:sz w:val="26"/>
          <w:szCs w:val="26"/>
        </w:rPr>
        <w:t>Đơn vị:</w:t>
      </w:r>
      <w:r>
        <w:rPr>
          <w:rFonts w:hint="default" w:ascii="Times New Roman" w:hAnsi="Times New Roman" w:cs="Times New Roman"/>
          <w:b/>
          <w:sz w:val="26"/>
          <w:szCs w:val="26"/>
          <w:lang w:val="en-US"/>
        </w:rPr>
        <w:t xml:space="preserve"> Cao đẳng Lý Tự Trọng</w:t>
      </w:r>
    </w:p>
    <w:p>
      <w:pPr>
        <w:pStyle w:val="13"/>
        <w:ind w:left="0"/>
        <w:rPr>
          <w:rFonts w:hint="default" w:ascii="Times New Roman" w:hAnsi="Times New Roman" w:cs="Times New Roman"/>
          <w:b/>
          <w:sz w:val="26"/>
          <w:szCs w:val="26"/>
          <w:lang w:val="en-US"/>
        </w:rPr>
      </w:pPr>
      <w:r>
        <w:rPr>
          <w:rFonts w:ascii="Times New Roman" w:hAnsi="Times New Roman" w:cs="Times New Roman"/>
          <w:b/>
          <w:sz w:val="26"/>
          <w:szCs w:val="26"/>
        </w:rPr>
        <w:t xml:space="preserve">Lớp: </w:t>
      </w:r>
      <w:r>
        <w:rPr>
          <w:rFonts w:hint="default" w:ascii="Times New Roman" w:hAnsi="Times New Roman" w:cs="Times New Roman"/>
          <w:b/>
          <w:sz w:val="26"/>
          <w:szCs w:val="26"/>
          <w:lang w:val="en-US"/>
        </w:rPr>
        <w:t>TC189</w:t>
      </w:r>
    </w:p>
    <w:p>
      <w:pPr>
        <w:pStyle w:val="13"/>
        <w:ind w:left="0"/>
        <w:rPr>
          <w:rFonts w:hint="default" w:ascii="Times New Roman" w:hAnsi="Times New Roman" w:cs="Times New Roman"/>
          <w:b/>
          <w:sz w:val="26"/>
          <w:szCs w:val="26"/>
          <w:lang w:val="en-US"/>
        </w:rPr>
      </w:pPr>
      <w:r>
        <w:rPr>
          <w:rFonts w:ascii="Times New Roman" w:hAnsi="Times New Roman" w:cs="Times New Roman"/>
          <w:b/>
          <w:sz w:val="26"/>
          <w:szCs w:val="26"/>
        </w:rPr>
        <w:t>Tổ:</w:t>
      </w:r>
      <w:r>
        <w:rPr>
          <w:rFonts w:ascii="Times New Roman" w:hAnsi="Times New Roman" w:cs="Times New Roman"/>
          <w:sz w:val="26"/>
          <w:szCs w:val="26"/>
        </w:rPr>
        <w:t xml:space="preserve"> </w:t>
      </w:r>
      <w:r>
        <w:rPr>
          <w:rFonts w:hint="default" w:ascii="Times New Roman" w:hAnsi="Times New Roman" w:cs="Times New Roman"/>
          <w:sz w:val="26"/>
          <w:szCs w:val="26"/>
          <w:lang w:val="en-US"/>
        </w:rPr>
        <w:t>4</w:t>
      </w:r>
    </w:p>
    <w:p>
      <w:pPr>
        <w:spacing w:after="0"/>
        <w:jc w:val="center"/>
        <w:rPr>
          <w:rFonts w:ascii="Times New Roman" w:hAnsi="Times New Roman" w:cs="Times New Roman"/>
          <w:b/>
          <w:sz w:val="26"/>
          <w:szCs w:val="26"/>
        </w:rPr>
      </w:pPr>
      <w:r>
        <w:rPr>
          <w:rFonts w:ascii="Times New Roman" w:hAnsi="Times New Roman" w:cs="Times New Roman"/>
          <w:b/>
          <w:sz w:val="26"/>
          <w:szCs w:val="26"/>
        </w:rPr>
        <w:t>ĐỀ CƯƠNG THẢO LUẬN</w:t>
      </w:r>
    </w:p>
    <w:p>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MÔN: NHỮNG VẤN ĐỀ CƠ BẢN VỀ HỆ THỐNG CHÍNH TRỊ, </w:t>
      </w:r>
    </w:p>
    <w:p>
      <w:pPr>
        <w:spacing w:after="0"/>
        <w:jc w:val="center"/>
        <w:rPr>
          <w:rFonts w:ascii="Times New Roman" w:hAnsi="Times New Roman" w:cs="Times New Roman"/>
          <w:b/>
          <w:sz w:val="26"/>
          <w:szCs w:val="26"/>
        </w:rPr>
      </w:pPr>
      <w:r>
        <w:rPr>
          <w:rFonts w:ascii="Times New Roman" w:hAnsi="Times New Roman" w:cs="Times New Roman"/>
          <w:b/>
          <w:sz w:val="26"/>
          <w:szCs w:val="26"/>
        </w:rPr>
        <w:t>NHÀ NƯỚC VÀ PHÁP LUẬT</w:t>
      </w:r>
    </w:p>
    <w:p>
      <w:pPr>
        <w:spacing w:after="0"/>
        <w:jc w:val="center"/>
        <w:rPr>
          <w:rFonts w:ascii="Times New Roman" w:hAnsi="Times New Roman" w:cs="Times New Roman"/>
          <w:b/>
          <w:sz w:val="26"/>
          <w:szCs w:val="26"/>
        </w:rPr>
      </w:pPr>
    </w:p>
    <w:tbl>
      <w:tblPr>
        <w:tblStyle w:val="1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12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1</w:t>
            </w:r>
          </w:p>
        </w:tc>
        <w:tc>
          <w:tcPr>
            <w:tcW w:w="12899" w:type="dxa"/>
          </w:tcPr>
          <w:p>
            <w:pPr>
              <w:tabs>
                <w:tab w:val="left" w:pos="851"/>
              </w:tabs>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Trình bày vị trí, chức năng của các bộ phận cấu thành hệ thống chính trị của nước ta hiện nay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spacing w:after="0" w:line="240" w:lineRule="auto"/>
              <w:ind w:firstLine="567"/>
              <w:jc w:val="both"/>
              <w:rPr>
                <w:rFonts w:ascii="Times New Roman" w:hAnsi="Times New Roman" w:cs="Times New Roman"/>
                <w:b/>
                <w:sz w:val="20"/>
                <w:szCs w:val="20"/>
              </w:rPr>
            </w:pPr>
            <w:r>
              <w:rPr>
                <w:rFonts w:ascii="Times New Roman" w:hAnsi="Times New Roman" w:cs="Times New Roman"/>
                <w:b/>
                <w:sz w:val="20"/>
                <w:szCs w:val="20"/>
              </w:rPr>
              <w:t>Khái niệm:</w:t>
            </w:r>
          </w:p>
          <w:p>
            <w:pPr>
              <w:shd w:val="clear" w:color="auto" w:fill="FAFAFA"/>
              <w:spacing w:after="0" w:line="240" w:lineRule="auto"/>
              <w:ind w:firstLine="567"/>
              <w:jc w:val="both"/>
              <w:rPr>
                <w:rFonts w:ascii="Times New Roman" w:hAnsi="Times New Roman" w:cs="Times New Roman"/>
                <w:color w:val="000000"/>
                <w:sz w:val="20"/>
                <w:szCs w:val="20"/>
                <w:lang w:val="nl-NL" w:eastAsia="vi-VN"/>
              </w:rPr>
            </w:pPr>
            <w:r>
              <w:rPr>
                <w:rFonts w:ascii="Times New Roman" w:hAnsi="Times New Roman" w:cs="Times New Roman"/>
                <w:b/>
                <w:color w:val="000000"/>
                <w:sz w:val="20"/>
                <w:szCs w:val="20"/>
                <w:lang w:val="nl-NL" w:eastAsia="vi-VN"/>
              </w:rPr>
              <w:t>-</w:t>
            </w:r>
            <w:r>
              <w:rPr>
                <w:rFonts w:ascii="Times New Roman" w:hAnsi="Times New Roman" w:cs="Times New Roman"/>
                <w:color w:val="000000"/>
                <w:sz w:val="20"/>
                <w:szCs w:val="20"/>
                <w:lang w:val="nl-NL" w:eastAsia="vi-VN"/>
              </w:rPr>
              <w:t xml:space="preserve"> Chính trị là phạm vi hoạt động gắn với những quan hệ giữa các quốc gia, các dân tộc, các giai cấp, các nhóm xã hội khác xoay quanh vấn đề giành, giữ và sử dụng quyền lực Nhà nước.</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b/>
                <w:sz w:val="20"/>
                <w:szCs w:val="20"/>
                <w:lang w:val="nl-NL"/>
              </w:rPr>
              <w:t xml:space="preserve">- </w:t>
            </w:r>
            <w:r>
              <w:rPr>
                <w:rFonts w:ascii="Times New Roman" w:hAnsi="Times New Roman" w:cs="Times New Roman"/>
                <w:sz w:val="20"/>
                <w:szCs w:val="20"/>
                <w:lang w:val="nl-NL"/>
              </w:rPr>
              <w:t>Hệ thống chính trị là là tổ hợp có tính chính thể các thể chế chính trị (các cơ quan quyền lực nhà nước, các đảng chính trị, các phong trào xã hội, các tổ chức chính trị xã hội...) được XD theo một kết cấu chức năng nhất định, vận hành trên những nguyên tắc, cơ chế và quan hệ cụ thể, nhằm thực thi quyền lực chính trị.</w:t>
            </w:r>
          </w:p>
          <w:p>
            <w:pPr>
              <w:spacing w:after="0" w:line="240" w:lineRule="auto"/>
              <w:ind w:firstLine="567"/>
              <w:jc w:val="both"/>
              <w:rPr>
                <w:rFonts w:ascii="Times New Roman" w:hAnsi="Times New Roman" w:cs="Times New Roman"/>
                <w:b/>
                <w:sz w:val="20"/>
                <w:szCs w:val="20"/>
                <w:lang w:val="nl-NL"/>
              </w:rPr>
            </w:pPr>
            <w:r>
              <w:rPr>
                <w:rFonts w:ascii="Times New Roman" w:hAnsi="Times New Roman" w:cs="Times New Roman"/>
                <w:b/>
                <w:sz w:val="20"/>
                <w:szCs w:val="20"/>
                <w:lang w:val="nl-NL"/>
              </w:rPr>
              <w:t>Các bộ phận cấu thành của Hệ thống chính trị:</w:t>
            </w:r>
          </w:p>
          <w:p>
            <w:pPr>
              <w:pStyle w:val="13"/>
              <w:numPr>
                <w:ilvl w:val="0"/>
                <w:numId w:val="1"/>
              </w:numPr>
              <w:spacing w:after="0" w:line="240" w:lineRule="auto"/>
              <w:ind w:left="0" w:firstLine="567"/>
              <w:jc w:val="both"/>
              <w:rPr>
                <w:rFonts w:ascii="Times New Roman" w:hAnsi="Times New Roman" w:cs="Times New Roman"/>
                <w:b/>
                <w:sz w:val="20"/>
                <w:szCs w:val="20"/>
                <w:lang w:val="nl-NL"/>
              </w:rPr>
            </w:pPr>
            <w:r>
              <w:rPr>
                <w:rFonts w:ascii="Times New Roman" w:hAnsi="Times New Roman" w:cs="Times New Roman"/>
                <w:sz w:val="20"/>
                <w:szCs w:val="20"/>
                <w:lang w:val="nl-NL"/>
              </w:rPr>
              <w:t>Đảng Cộng sản Việt Nam.</w:t>
            </w:r>
          </w:p>
          <w:p>
            <w:pPr>
              <w:pStyle w:val="13"/>
              <w:numPr>
                <w:ilvl w:val="0"/>
                <w:numId w:val="1"/>
              </w:numPr>
              <w:spacing w:after="0" w:line="240" w:lineRule="auto"/>
              <w:ind w:left="0" w:firstLine="567"/>
              <w:jc w:val="both"/>
              <w:rPr>
                <w:rFonts w:ascii="Times New Roman" w:hAnsi="Times New Roman" w:cs="Times New Roman"/>
                <w:b/>
                <w:sz w:val="20"/>
                <w:szCs w:val="20"/>
                <w:lang w:val="nl-NL"/>
              </w:rPr>
            </w:pPr>
            <w:r>
              <w:rPr>
                <w:rFonts w:ascii="Times New Roman" w:hAnsi="Times New Roman" w:cs="Times New Roman"/>
                <w:sz w:val="20"/>
                <w:szCs w:val="20"/>
                <w:lang w:val="nl-NL"/>
              </w:rPr>
              <w:t>Nhà nước Cộng Hoà Xã Hội Chủ Nghĩa Việt Nam: Quốc hội, Chủ tịch nước, Chính phủ, Toà án nhân dân, Viện Kiểm sát nhân dân, Chính quyền địa phương.</w:t>
            </w:r>
          </w:p>
          <w:p>
            <w:pPr>
              <w:pStyle w:val="13"/>
              <w:numPr>
                <w:ilvl w:val="0"/>
                <w:numId w:val="1"/>
              </w:numPr>
              <w:spacing w:after="0" w:line="240" w:lineRule="auto"/>
              <w:ind w:left="0" w:firstLine="567"/>
              <w:jc w:val="both"/>
              <w:rPr>
                <w:rFonts w:ascii="Times New Roman" w:hAnsi="Times New Roman" w:cs="Times New Roman"/>
                <w:b/>
                <w:sz w:val="20"/>
                <w:szCs w:val="20"/>
                <w:lang w:val="nl-NL"/>
              </w:rPr>
            </w:pPr>
            <w:r>
              <w:rPr>
                <w:rFonts w:ascii="Times New Roman" w:hAnsi="Times New Roman" w:cs="Times New Roman"/>
                <w:sz w:val="20"/>
                <w:szCs w:val="20"/>
                <w:lang w:val="nl-NL"/>
              </w:rPr>
              <w:t>Các tổ chức Chính trị - Xã hội: Mặt trận Tổ quốc Việt Nam, Tổng Liên đoàn Lao động Việt Nam, Hội Liên hiệp Phụ nữ Việt Nam, Đoàn Thanh niên Cộng sản HCM, Hội Cựu chiến binh, Hội Nông dân Việt Nam.</w:t>
            </w:r>
          </w:p>
          <w:p>
            <w:pPr>
              <w:pStyle w:val="13"/>
              <w:spacing w:after="0" w:line="240" w:lineRule="auto"/>
              <w:ind w:left="0" w:firstLine="567"/>
              <w:jc w:val="both"/>
              <w:rPr>
                <w:rFonts w:ascii="Times New Roman" w:hAnsi="Times New Roman" w:cs="Times New Roman"/>
                <w:b/>
                <w:sz w:val="20"/>
                <w:szCs w:val="20"/>
                <w:lang w:val="nl-NL"/>
              </w:rPr>
            </w:pPr>
            <w:r>
              <w:rPr>
                <w:rFonts w:ascii="Times New Roman" w:hAnsi="Times New Roman" w:cs="Times New Roman"/>
                <w:spacing w:val="-4"/>
                <w:sz w:val="20"/>
                <w:szCs w:val="20"/>
                <w:lang w:val="nl-NL"/>
              </w:rPr>
              <w:t>Tổ chức bộ máy của hệ thống chính trị nước ta hoạt động theo một cơ chế nhất định do Đảng lãnh đạo, quản lý của nhà nước nhằm thực hiện quyền lực của nhân dân và các tổ chức chính trị-xã hội tham gia quyền lực chính trị, nhằm  xây dựng mục tiêu dân giàu, nước mạnh, dân chủ, công bằng, văn minh.</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b/>
                <w:sz w:val="20"/>
                <w:szCs w:val="20"/>
                <w:lang w:val="nl-NL"/>
              </w:rPr>
              <w:t>Vị trí, chức năng của các bộ phận cấu thành hệ thống chính trị của nước ta hiện nay:</w:t>
            </w:r>
          </w:p>
          <w:p>
            <w:pPr>
              <w:pStyle w:val="7"/>
              <w:spacing w:before="0" w:after="0" w:line="240" w:lineRule="auto"/>
              <w:ind w:firstLine="567"/>
              <w:jc w:val="both"/>
              <w:rPr>
                <w:b/>
                <w:sz w:val="20"/>
                <w:szCs w:val="20"/>
                <w:lang w:val="nl-NL"/>
              </w:rPr>
            </w:pPr>
            <w:r>
              <w:rPr>
                <w:rStyle w:val="9"/>
                <w:b/>
                <w:i w:val="0"/>
                <w:sz w:val="20"/>
                <w:szCs w:val="20"/>
                <w:lang w:val="nl-NL"/>
              </w:rPr>
              <w:t xml:space="preserve">a. Đảng Cộng sản Việt Nam </w:t>
            </w:r>
            <w:r>
              <w:rPr>
                <w:b/>
                <w:sz w:val="20"/>
                <w:szCs w:val="20"/>
                <w:lang w:val="nl-NL"/>
              </w:rPr>
              <w:t>trong</w:t>
            </w:r>
            <w:r>
              <w:rPr>
                <w:b/>
                <w:i/>
                <w:sz w:val="20"/>
                <w:szCs w:val="20"/>
                <w:lang w:val="nl-NL"/>
              </w:rPr>
              <w:t xml:space="preserve"> </w:t>
            </w:r>
            <w:r>
              <w:rPr>
                <w:b/>
                <w:sz w:val="20"/>
                <w:szCs w:val="20"/>
                <w:lang w:val="nl-NL"/>
              </w:rPr>
              <w:t>hệ thống chính trị:</w:t>
            </w:r>
          </w:p>
          <w:p>
            <w:pPr>
              <w:pStyle w:val="7"/>
              <w:spacing w:before="0" w:after="0" w:line="240" w:lineRule="auto"/>
              <w:ind w:firstLine="567"/>
              <w:jc w:val="both"/>
              <w:rPr>
                <w:sz w:val="20"/>
                <w:szCs w:val="20"/>
                <w:lang w:val="nl-NL"/>
              </w:rPr>
            </w:pPr>
            <w:r>
              <w:rPr>
                <w:sz w:val="20"/>
                <w:szCs w:val="20"/>
                <w:lang w:val="nl-NL"/>
              </w:rPr>
              <w:t xml:space="preserve">- Vị trí: hạt nhân của hệ thống chính trị </w:t>
            </w:r>
          </w:p>
          <w:p>
            <w:pPr>
              <w:pStyle w:val="7"/>
              <w:spacing w:before="0" w:after="0" w:line="240" w:lineRule="auto"/>
              <w:ind w:firstLine="567"/>
              <w:jc w:val="both"/>
              <w:rPr>
                <w:sz w:val="20"/>
                <w:szCs w:val="20"/>
                <w:lang w:val="nl-NL"/>
              </w:rPr>
            </w:pPr>
            <w:r>
              <w:rPr>
                <w:sz w:val="20"/>
                <w:szCs w:val="20"/>
                <w:lang w:val="nl-NL"/>
              </w:rPr>
              <w:t>- Vai trò: là điều kiện cần thiết và tất yếu bảo đảm hệ thống chính trị giữ vững được bản chất giai cấp công nhân, đảm bảo quyền lực chính trị thuộc về nhân dân.</w:t>
            </w:r>
          </w:p>
          <w:p>
            <w:pPr>
              <w:pStyle w:val="7"/>
              <w:spacing w:before="0" w:after="0" w:line="240" w:lineRule="auto"/>
              <w:ind w:firstLine="567"/>
              <w:jc w:val="both"/>
              <w:rPr>
                <w:sz w:val="20"/>
                <w:szCs w:val="20"/>
                <w:lang w:val="nl-NL"/>
              </w:rPr>
            </w:pPr>
            <w:r>
              <w:rPr>
                <w:sz w:val="20"/>
                <w:szCs w:val="20"/>
                <w:lang w:val="nl-NL"/>
              </w:rPr>
              <w:t xml:space="preserve">- Phương thức lãnh đạo: </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i/>
                <w:sz w:val="20"/>
                <w:szCs w:val="20"/>
                <w:lang w:val="nl-NL"/>
              </w:rPr>
              <w:t>Thứ nhất</w:t>
            </w:r>
            <w:r>
              <w:rPr>
                <w:rFonts w:ascii="Times New Roman" w:hAnsi="Times New Roman" w:cs="Times New Roman"/>
                <w:sz w:val="20"/>
                <w:szCs w:val="20"/>
                <w:lang w:val="nl-NL"/>
              </w:rPr>
              <w:t>, Đảng đề ra đường lối chủ trương về phát triển kinh tế-xã hội, nguyên tắc tổ chức và hoạt động của bộ máy nhà nước và những quan hệ chủ yếu trong đời sống xã hội.</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i/>
                <w:sz w:val="20"/>
                <w:szCs w:val="20"/>
                <w:lang w:val="nl-NL"/>
              </w:rPr>
              <w:t>Thứ hai</w:t>
            </w:r>
            <w:r>
              <w:rPr>
                <w:rFonts w:ascii="Times New Roman" w:hAnsi="Times New Roman" w:cs="Times New Roman"/>
                <w:sz w:val="20"/>
                <w:szCs w:val="20"/>
                <w:lang w:val="nl-NL"/>
              </w:rPr>
              <w:t>, Đảng giới thiệu các đảng viên có phẩm chất chính trị, năng lực, đạo đức để nhân dân lựa chọn bầu vào các chức vụ quan trọng trong bộ máy nhà nước.</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i/>
                <w:sz w:val="20"/>
                <w:szCs w:val="20"/>
                <w:lang w:val="nl-NL"/>
              </w:rPr>
              <w:t>Thứ ba</w:t>
            </w:r>
            <w:r>
              <w:rPr>
                <w:rFonts w:ascii="Times New Roman" w:hAnsi="Times New Roman" w:cs="Times New Roman"/>
                <w:sz w:val="20"/>
                <w:szCs w:val="20"/>
                <w:lang w:val="nl-NL"/>
              </w:rPr>
              <w:t>, Đảng kiểm tra các cơ quan nhà nước thể chế đường lối, chủ trương thành các chính sách, pháp luật, nghị quyết của các tổ chức chính trị-xã hội và thông qua đó kiểm nghiệm và khắc phục hoàn thiện chủ trương, đường lối của Đảng phù hợp với quy luật xã hội và lợi ích của nhân dân.</w:t>
            </w:r>
          </w:p>
          <w:p>
            <w:pPr>
              <w:pStyle w:val="7"/>
              <w:spacing w:before="0" w:after="0" w:line="240" w:lineRule="auto"/>
              <w:ind w:firstLine="567"/>
              <w:jc w:val="both"/>
              <w:rPr>
                <w:sz w:val="20"/>
                <w:szCs w:val="20"/>
                <w:lang w:val="nl-NL"/>
              </w:rPr>
            </w:pPr>
            <w:r>
              <w:rPr>
                <w:sz w:val="20"/>
                <w:szCs w:val="20"/>
                <w:lang w:val="nl-NL"/>
              </w:rPr>
              <w:t>Các tổ chức đảng và đảng viên hoạt động trong khuôn khổ Hiến pháp và pháp luật.</w:t>
            </w:r>
          </w:p>
          <w:p>
            <w:pPr>
              <w:pStyle w:val="7"/>
              <w:spacing w:before="0" w:after="0" w:line="240" w:lineRule="auto"/>
              <w:ind w:firstLine="567"/>
              <w:jc w:val="both"/>
              <w:rPr>
                <w:rStyle w:val="9"/>
                <w:b/>
                <w:sz w:val="20"/>
                <w:szCs w:val="20"/>
                <w:lang w:val="nl-NL"/>
              </w:rPr>
            </w:pPr>
            <w:r>
              <w:rPr>
                <w:rStyle w:val="9"/>
                <w:b/>
                <w:i w:val="0"/>
                <w:sz w:val="20"/>
                <w:szCs w:val="20"/>
                <w:lang w:val="nl-NL"/>
              </w:rPr>
              <w:t>b. Nhà nước</w:t>
            </w:r>
            <w:r>
              <w:rPr>
                <w:b/>
                <w:sz w:val="20"/>
                <w:szCs w:val="20"/>
                <w:lang w:val="nl-NL"/>
              </w:rPr>
              <w:t xml:space="preserve"> trong hệ thống chính trị:  </w:t>
            </w:r>
          </w:p>
          <w:p>
            <w:pPr>
              <w:pStyle w:val="7"/>
              <w:spacing w:before="0" w:after="0" w:line="240" w:lineRule="auto"/>
              <w:ind w:firstLine="567"/>
              <w:jc w:val="both"/>
              <w:rPr>
                <w:sz w:val="20"/>
                <w:szCs w:val="20"/>
                <w:lang w:val="nl-NL"/>
              </w:rPr>
            </w:pPr>
            <w:r>
              <w:rPr>
                <w:sz w:val="20"/>
                <w:szCs w:val="20"/>
                <w:lang w:val="nl-NL"/>
              </w:rPr>
              <w:t>- Vị trí: Nhà nước là trung tâm, trụ cột của hệ thống chính trị, có Nhà nước mới có hệ thống chính trị.</w:t>
            </w:r>
          </w:p>
          <w:p>
            <w:pPr>
              <w:pStyle w:val="7"/>
              <w:spacing w:before="0" w:after="0" w:line="240" w:lineRule="auto"/>
              <w:ind w:firstLine="567"/>
              <w:jc w:val="both"/>
              <w:rPr>
                <w:rStyle w:val="9"/>
                <w:i w:val="0"/>
                <w:sz w:val="20"/>
                <w:szCs w:val="20"/>
                <w:lang w:val="nl-NL"/>
              </w:rPr>
            </w:pPr>
            <w:r>
              <w:rPr>
                <w:sz w:val="20"/>
                <w:szCs w:val="20"/>
                <w:lang w:val="nl-NL"/>
              </w:rPr>
              <w:t>- Vai trò: Nhà nước là bộ máy trực tiếp thực thi quyền lực chính trị, tổ chức thực hiện đường lối, chủ trương của Đảng, ý chí nguyện vọng của nhân dân. Quản lý nền kinh tế, văn hóa, xã hội, quy trì trật tự an ninh, quốc phòng.</w:t>
            </w:r>
          </w:p>
          <w:p>
            <w:pPr>
              <w:pStyle w:val="7"/>
              <w:spacing w:before="0" w:after="0" w:line="240" w:lineRule="auto"/>
              <w:ind w:firstLine="567"/>
              <w:jc w:val="both"/>
              <w:rPr>
                <w:sz w:val="20"/>
                <w:szCs w:val="20"/>
                <w:lang w:val="nl-NL"/>
              </w:rPr>
            </w:pPr>
            <w:r>
              <w:rPr>
                <w:sz w:val="20"/>
                <w:szCs w:val="20"/>
                <w:lang w:val="nl-NL"/>
              </w:rPr>
              <w:t>- Phương thức hoạt động:</w:t>
            </w:r>
          </w:p>
          <w:p>
            <w:pPr>
              <w:spacing w:after="0" w:line="240" w:lineRule="auto"/>
              <w:ind w:firstLine="540"/>
              <w:jc w:val="both"/>
              <w:rPr>
                <w:rFonts w:ascii="Times New Roman" w:hAnsi="Times New Roman" w:cs="Times New Roman"/>
                <w:sz w:val="20"/>
                <w:szCs w:val="20"/>
                <w:lang w:val="nl-NL"/>
              </w:rPr>
            </w:pPr>
            <w:r>
              <w:rPr>
                <w:rFonts w:ascii="Times New Roman" w:hAnsi="Times New Roman" w:cs="Times New Roman"/>
                <w:sz w:val="20"/>
                <w:szCs w:val="20"/>
                <w:lang w:val="nl-NL"/>
              </w:rPr>
              <w:t>+ Nhà nước ban hành pháp luật, xác định phạm vi, thẩm quyền của mỗi cơ quan nhà nước trong quản lý xã hội, nhằm bảo đảm quyền lực nhà nước hoạt động trong phạm vi quy định của pháp luật, có hiệu lực và hiệu quả, tránh lạm quyền, làm trái pháp luật, đồng thời ban hành cơ chế phòng ngừa quan liêu, tham nhũng, vô trách nhiệm của cán bộ, công chức nhà nước.</w:t>
            </w:r>
          </w:p>
          <w:p>
            <w:pPr>
              <w:spacing w:after="0" w:line="240" w:lineRule="auto"/>
              <w:ind w:firstLine="540"/>
              <w:jc w:val="both"/>
              <w:rPr>
                <w:rFonts w:ascii="Times New Roman" w:hAnsi="Times New Roman" w:cs="Times New Roman"/>
                <w:spacing w:val="-2"/>
                <w:sz w:val="20"/>
                <w:szCs w:val="20"/>
                <w:lang w:val="nl-NL"/>
              </w:rPr>
            </w:pPr>
            <w:r>
              <w:rPr>
                <w:rFonts w:ascii="Times New Roman" w:hAnsi="Times New Roman" w:cs="Times New Roman"/>
                <w:spacing w:val="-2"/>
                <w:sz w:val="20"/>
                <w:szCs w:val="20"/>
                <w:lang w:val="nl-NL"/>
              </w:rPr>
              <w:t>+ Nhà nước ban hành pháp luật bảo vệ quyền con người, quyền công dân quản lý xã hội bằng pháp luật, bảo đảm duy trì trật tự xã hội, xử lý nghiêm minh mọi hành vi vi phạm pháp luật xâm phạm đến quyền, lợi ích hợp pháp cùa công dân.</w:t>
            </w:r>
          </w:p>
          <w:p>
            <w:pPr>
              <w:spacing w:after="0" w:line="240" w:lineRule="auto"/>
              <w:ind w:firstLine="540"/>
              <w:jc w:val="both"/>
              <w:rPr>
                <w:rFonts w:ascii="Times New Roman" w:hAnsi="Times New Roman" w:cs="Times New Roman"/>
                <w:sz w:val="20"/>
                <w:szCs w:val="20"/>
                <w:lang w:val="nl-NL"/>
              </w:rPr>
            </w:pPr>
            <w:r>
              <w:rPr>
                <w:rFonts w:ascii="Times New Roman" w:hAnsi="Times New Roman" w:cs="Times New Roman"/>
                <w:sz w:val="20"/>
                <w:szCs w:val="20"/>
                <w:lang w:val="nl-NL"/>
              </w:rPr>
              <w:t>+ Nhà nước có đủ năng lực quản lý và phát triển kinh tế, văn hóa, xã hội, trật tự an ninh và quốc phòng, nhằm mục đích nâng cao đời sống vật chất và tinh thần ngày càng cao của nhân dân.</w:t>
            </w:r>
          </w:p>
          <w:p>
            <w:pPr>
              <w:pStyle w:val="7"/>
              <w:spacing w:before="0" w:after="0" w:line="240" w:lineRule="auto"/>
              <w:ind w:firstLine="567"/>
              <w:jc w:val="both"/>
              <w:rPr>
                <w:sz w:val="20"/>
                <w:szCs w:val="20"/>
                <w:lang w:val="nl-NL"/>
              </w:rPr>
            </w:pPr>
            <w:r>
              <w:rPr>
                <w:sz w:val="20"/>
                <w:szCs w:val="20"/>
                <w:lang w:val="nl-NL"/>
              </w:rPr>
              <w:t>Như vậy, Nhà nước là bộ máy tố chức thực thi quyền lực chính trị, thay mặt nhân dân, chịu trách nhiệm trước nhân dân và quản lý toàn bộ mọi hoạt động của xã hội, nhà mục đích để xây dựng xã hội chủ nghĩa.</w:t>
            </w:r>
          </w:p>
          <w:p>
            <w:pPr>
              <w:pStyle w:val="7"/>
              <w:spacing w:before="0" w:after="0" w:line="240" w:lineRule="auto"/>
              <w:ind w:firstLine="567"/>
              <w:jc w:val="both"/>
              <w:rPr>
                <w:sz w:val="20"/>
                <w:szCs w:val="20"/>
                <w:lang w:val="nl-NL"/>
              </w:rPr>
            </w:pPr>
            <w:r>
              <w:rPr>
                <w:b/>
                <w:sz w:val="20"/>
                <w:szCs w:val="20"/>
                <w:lang w:val="nl-NL"/>
              </w:rPr>
              <w:t>c. Các tổ chức chính trị - xã hội trong hệ thống chính trị</w:t>
            </w:r>
            <w:r>
              <w:rPr>
                <w:sz w:val="20"/>
                <w:szCs w:val="20"/>
                <w:lang w:val="nl-NL"/>
              </w:rPr>
              <w:t>: là tập hợp quần chúng nhân dân liên kết theo nguyên tắc tự nguyện, tự quản nhằm bảo vệ quyền, lợi ích chính đáng cho thành viên của mình.</w:t>
            </w:r>
          </w:p>
          <w:p>
            <w:pPr>
              <w:pStyle w:val="7"/>
              <w:spacing w:before="0" w:after="0" w:line="240" w:lineRule="auto"/>
              <w:ind w:firstLine="567"/>
              <w:jc w:val="both"/>
              <w:rPr>
                <w:sz w:val="20"/>
                <w:szCs w:val="20"/>
                <w:lang w:val="nl-NL"/>
              </w:rPr>
            </w:pPr>
            <w:r>
              <w:rPr>
                <w:sz w:val="20"/>
                <w:szCs w:val="20"/>
                <w:lang w:val="nl-NL"/>
              </w:rPr>
              <w:t xml:space="preserve">- Vị trí: thay mặt cho thành viên của mình tham gia quyền lực chinh trị. </w:t>
            </w:r>
          </w:p>
          <w:p>
            <w:pPr>
              <w:pStyle w:val="7"/>
              <w:spacing w:before="0" w:after="0" w:line="240" w:lineRule="auto"/>
              <w:ind w:firstLine="567"/>
              <w:jc w:val="both"/>
              <w:rPr>
                <w:sz w:val="20"/>
                <w:szCs w:val="20"/>
                <w:lang w:val="nl-NL"/>
              </w:rPr>
            </w:pPr>
            <w:r>
              <w:rPr>
                <w:sz w:val="20"/>
                <w:szCs w:val="20"/>
                <w:lang w:val="nl-NL"/>
              </w:rPr>
              <w:t>- Vai trò: tập hợp ý chí nguyện vọng của các thành viên  phản biện, đóng góp dự thảo và đề nghị điều chỉnh, sử đổi chính sách, pháp pháp luật, giám sát hoạt động các cơ quan nhà nước, cán bộ, công chức thực thi quyền lực nhà nước, tuyên truyền vận động các thành viên chấp hành đường lối, chủ trương, chính sách, pháp luật của Đảng, Nhà nước.</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sz w:val="20"/>
                <w:szCs w:val="20"/>
                <w:lang w:val="nl-NL"/>
              </w:rPr>
              <w:t xml:space="preserve"> - Phương thức hoạt động của các tổ chính trị-xã hội:</w:t>
            </w:r>
          </w:p>
          <w:p>
            <w:pPr>
              <w:spacing w:after="0" w:line="240" w:lineRule="auto"/>
              <w:ind w:firstLine="540"/>
              <w:jc w:val="both"/>
              <w:rPr>
                <w:rFonts w:ascii="Times New Roman" w:hAnsi="Times New Roman" w:cs="Times New Roman"/>
                <w:sz w:val="20"/>
                <w:szCs w:val="20"/>
                <w:lang w:val="nl-NL"/>
              </w:rPr>
            </w:pPr>
            <w:r>
              <w:rPr>
                <w:rFonts w:ascii="Times New Roman" w:hAnsi="Times New Roman" w:cs="Times New Roman"/>
                <w:sz w:val="20"/>
                <w:szCs w:val="20"/>
                <w:lang w:val="nl-NL"/>
              </w:rPr>
              <w:t xml:space="preserve"> +Tham gia vào quá trình thành lập các cơ quan nhà nước, Mặt trận Tổ quốc, các tổ chức thành viên tiến hành hội nghị hiệp thương  xác định cơ cấu, tiêu chuẩn, lựa chọn người ra ứng cứu đại biểu Quốc hội, Hội đồng nhân dân, và xem xét tư cách đại biểu, tuyên truyền vận động nhân dân tham gia bầu cử, đề nghị Hội đồng nhân dân bầu hội thẩm nhân dân, tham gia hội đồng tuyển dụng Kiểm sát viên, Thẩm phán tòa án nhân dân.</w:t>
            </w:r>
          </w:p>
          <w:p>
            <w:pPr>
              <w:spacing w:after="0" w:line="240" w:lineRule="auto"/>
              <w:ind w:firstLine="540"/>
              <w:jc w:val="both"/>
              <w:rPr>
                <w:rFonts w:ascii="Times New Roman" w:hAnsi="Times New Roman" w:cs="Times New Roman"/>
                <w:sz w:val="20"/>
                <w:szCs w:val="20"/>
                <w:lang w:val="nl-NL"/>
              </w:rPr>
            </w:pPr>
            <w:r>
              <w:rPr>
                <w:rFonts w:ascii="Times New Roman" w:hAnsi="Times New Roman" w:cs="Times New Roman"/>
                <w:sz w:val="20"/>
                <w:szCs w:val="20"/>
                <w:lang w:val="nl-NL"/>
              </w:rPr>
              <w:t xml:space="preserve"> +Tham gia vào quá trình phản biện, dự thảo chính sách, pháp luật hoặc đề nghị  nhà nước điều chỉnh, sửa đổi, hủy bỏ những văn bản quy phạm pháp luật hiện hành. Mặt trận Tổ quốc, các tổ chức thành viên được mời tham gia kỳ họp Quốc hội, Hội đồng nhân dân, phiên họp của Chính phủ và Uỷ ban nhân dân, phát biểu ý nguyện của  nhân dân để  các cơ quan nhà nước thảo luận quyết định.</w:t>
            </w:r>
          </w:p>
          <w:p>
            <w:pPr>
              <w:spacing w:after="0" w:line="240" w:lineRule="auto"/>
              <w:ind w:firstLine="540"/>
              <w:jc w:val="both"/>
              <w:rPr>
                <w:rFonts w:ascii="Times New Roman" w:hAnsi="Times New Roman" w:cs="Times New Roman"/>
                <w:sz w:val="20"/>
                <w:szCs w:val="20"/>
                <w:lang w:val="nl-NL"/>
              </w:rPr>
            </w:pPr>
            <w:r>
              <w:rPr>
                <w:rFonts w:ascii="Times New Roman" w:hAnsi="Times New Roman" w:cs="Times New Roman"/>
                <w:sz w:val="20"/>
                <w:szCs w:val="20"/>
                <w:lang w:val="nl-NL"/>
              </w:rPr>
              <w:t>+Tham gia vào quá trình giám sát giải quyết khiếu nại, tố cáo của nhân dân và thực hiện thanh tra nhân dân ở cơ sở, các quan nhà nước, đơn vị sự nghiệp; tham gia các phiên tòa xét xử bảo vệ lợi ích thành viên của mình; tham gia hội đồng khen thưởng, kỷ luật cán bộ, công chức.</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sz w:val="20"/>
                <w:szCs w:val="20"/>
                <w:lang w:val="nl-NL"/>
              </w:rPr>
              <w:t>+ Mặt trận Tổ quốc, các tổ chức chính trị-xã hội tuyên truyền, phổ biến giáo dục pháp luật các thành viên của mình, tự giác chấp hành chính sách, pháp luật của nhà nước.</w:t>
            </w:r>
          </w:p>
          <w:p>
            <w:pPr>
              <w:spacing w:after="0" w:line="240" w:lineRule="auto"/>
              <w:ind w:firstLine="567"/>
              <w:jc w:val="both"/>
              <w:rPr>
                <w:rFonts w:ascii="Times New Roman" w:hAnsi="Times New Roman" w:cs="Times New Roman"/>
                <w:sz w:val="20"/>
                <w:szCs w:val="20"/>
                <w:lang w:val="nl-NL"/>
              </w:rPr>
            </w:pPr>
            <w:r>
              <w:rPr>
                <w:rFonts w:ascii="Times New Roman" w:hAnsi="Times New Roman" w:cs="Times New Roman"/>
                <w:b/>
                <w:sz w:val="20"/>
                <w:szCs w:val="20"/>
                <w:lang w:val="nl-NL"/>
              </w:rPr>
              <w:t>*Thực trạng của hệ thống chính trị nước ta hiện nay</w:t>
            </w:r>
            <w:r>
              <w:rPr>
                <w:rFonts w:ascii="Times New Roman" w:hAnsi="Times New Roman" w:cs="Times New Roman"/>
                <w:sz w:val="20"/>
                <w:szCs w:val="20"/>
                <w:lang w:val="nl-NL"/>
              </w:rPr>
              <w:t xml:space="preserve">: </w:t>
            </w:r>
          </w:p>
          <w:p>
            <w:pPr>
              <w:pStyle w:val="7"/>
              <w:spacing w:before="0" w:after="0" w:line="240" w:lineRule="auto"/>
              <w:ind w:firstLine="567"/>
              <w:jc w:val="both"/>
              <w:rPr>
                <w:b/>
                <w:sz w:val="20"/>
                <w:szCs w:val="20"/>
                <w:lang w:val="nl-NL"/>
              </w:rPr>
            </w:pPr>
            <w:r>
              <w:rPr>
                <w:b/>
                <w:sz w:val="20"/>
                <w:szCs w:val="20"/>
                <w:lang w:val="nl-NL"/>
              </w:rPr>
              <w:t xml:space="preserve">Ưu điểm: </w:t>
            </w:r>
          </w:p>
          <w:p>
            <w:pPr>
              <w:pStyle w:val="7"/>
              <w:spacing w:before="0" w:after="0" w:line="240" w:lineRule="auto"/>
              <w:ind w:firstLine="567"/>
              <w:jc w:val="both"/>
              <w:rPr>
                <w:sz w:val="20"/>
                <w:szCs w:val="20"/>
                <w:lang w:val="nl-NL"/>
              </w:rPr>
            </w:pPr>
            <w:r>
              <w:rPr>
                <w:sz w:val="20"/>
                <w:szCs w:val="20"/>
                <w:lang w:val="nl-NL"/>
              </w:rPr>
              <w:t>- Kinh tế tăng trưởng khá.</w:t>
            </w:r>
          </w:p>
          <w:p>
            <w:pPr>
              <w:pStyle w:val="7"/>
              <w:spacing w:before="0" w:after="0" w:line="240" w:lineRule="auto"/>
              <w:ind w:firstLine="567"/>
              <w:jc w:val="both"/>
              <w:rPr>
                <w:sz w:val="20"/>
                <w:szCs w:val="20"/>
                <w:lang w:val="nl-NL"/>
              </w:rPr>
            </w:pPr>
            <w:r>
              <w:rPr>
                <w:sz w:val="20"/>
                <w:szCs w:val="20"/>
                <w:lang w:val="nl-NL"/>
              </w:rPr>
              <w:t>- Văn hóa xã hội có những tiến bộ; đời sống nhân dân tiếp tục được cải thiện; tình hình chính trị - xã hội cơ bản ổn định; quốc phòng an ninh được tăng cường. Công tác xây dựng, chỉnh đốn Đảng được chú trọng; hệ thống chính trị được củng cố. Quan hệ đối ngoại không ngừng được mở rộng, hội nhập quốc tế được tiến hành chủ động, tích cực và đạt kết quả tốt.</w:t>
            </w:r>
          </w:p>
          <w:p>
            <w:pPr>
              <w:pStyle w:val="7"/>
              <w:spacing w:before="0" w:after="0" w:line="240" w:lineRule="auto"/>
              <w:ind w:firstLine="567"/>
              <w:jc w:val="both"/>
              <w:rPr>
                <w:sz w:val="20"/>
                <w:szCs w:val="20"/>
                <w:lang w:val="nl-NL"/>
              </w:rPr>
            </w:pPr>
            <w:r>
              <w:rPr>
                <w:sz w:val="20"/>
                <w:szCs w:val="20"/>
                <w:lang w:val="nl-NL"/>
              </w:rPr>
              <w:t>- Hệ thống chính trị ngày càng hướng về cơ sở, lắng nghe ý kiến nhân dân.</w:t>
            </w:r>
          </w:p>
          <w:p>
            <w:pPr>
              <w:pStyle w:val="7"/>
              <w:spacing w:before="0" w:after="0" w:line="240" w:lineRule="auto"/>
              <w:ind w:firstLine="567"/>
              <w:jc w:val="both"/>
              <w:rPr>
                <w:sz w:val="20"/>
                <w:szCs w:val="20"/>
                <w:lang w:val="nl-NL"/>
              </w:rPr>
            </w:pPr>
            <w:r>
              <w:rPr>
                <w:sz w:val="20"/>
                <w:szCs w:val="20"/>
                <w:lang w:val="nl-NL"/>
              </w:rPr>
              <w:t>- Hệ thống chính trị ngày càng tinh gọn và hiệu quả.</w:t>
            </w:r>
          </w:p>
          <w:p>
            <w:pPr>
              <w:pStyle w:val="7"/>
              <w:spacing w:before="0" w:after="0" w:line="240" w:lineRule="auto"/>
              <w:ind w:firstLine="567"/>
              <w:jc w:val="both"/>
              <w:rPr>
                <w:sz w:val="20"/>
                <w:szCs w:val="20"/>
                <w:lang w:val="nl-NL"/>
              </w:rPr>
            </w:pPr>
            <w:r>
              <w:rPr>
                <w:sz w:val="20"/>
                <w:szCs w:val="20"/>
                <w:lang w:val="nl-NL"/>
              </w:rPr>
              <w:t>- Các tổ chức chính trị - xã hội có đổi mới:</w:t>
            </w:r>
          </w:p>
          <w:p>
            <w:pPr>
              <w:pStyle w:val="7"/>
              <w:spacing w:before="0" w:after="0" w:line="240" w:lineRule="auto"/>
              <w:ind w:firstLine="567"/>
              <w:jc w:val="both"/>
              <w:rPr>
                <w:sz w:val="20"/>
                <w:szCs w:val="20"/>
                <w:lang w:val="nl-NL"/>
              </w:rPr>
            </w:pPr>
            <w:r>
              <w:rPr>
                <w:sz w:val="20"/>
                <w:szCs w:val="20"/>
                <w:lang w:val="nl-NL"/>
              </w:rPr>
              <w:t>+ Bảo vệ lợi ích chính đáng của nhân dân.</w:t>
            </w:r>
          </w:p>
          <w:p>
            <w:pPr>
              <w:pStyle w:val="7"/>
              <w:spacing w:before="0" w:after="0" w:line="240" w:lineRule="auto"/>
              <w:ind w:firstLine="567"/>
              <w:jc w:val="both"/>
              <w:rPr>
                <w:sz w:val="20"/>
                <w:szCs w:val="20"/>
                <w:lang w:val="nl-NL"/>
              </w:rPr>
            </w:pPr>
            <w:r>
              <w:rPr>
                <w:sz w:val="20"/>
                <w:szCs w:val="20"/>
                <w:lang w:val="nl-NL"/>
              </w:rPr>
              <w:t>+ Tham gia xây dựng Đảng và củng cố chính quyền.</w:t>
            </w:r>
          </w:p>
          <w:p>
            <w:pPr>
              <w:pStyle w:val="7"/>
              <w:spacing w:before="0" w:after="0" w:line="240" w:lineRule="auto"/>
              <w:ind w:firstLine="567"/>
              <w:jc w:val="both"/>
              <w:rPr>
                <w:sz w:val="20"/>
                <w:szCs w:val="20"/>
                <w:lang w:val="nl-NL"/>
              </w:rPr>
            </w:pPr>
            <w:r>
              <w:rPr>
                <w:sz w:val="20"/>
                <w:szCs w:val="20"/>
                <w:lang w:val="nl-NL"/>
              </w:rPr>
              <w:t>+ Bước đầu làm tốt giám sát và phản biện xã hội.</w:t>
            </w:r>
          </w:p>
          <w:p>
            <w:pPr>
              <w:pStyle w:val="7"/>
              <w:spacing w:before="0" w:after="0" w:line="240" w:lineRule="auto"/>
              <w:ind w:firstLine="567"/>
              <w:jc w:val="both"/>
              <w:rPr>
                <w:b/>
                <w:sz w:val="20"/>
                <w:szCs w:val="20"/>
                <w:lang w:val="nl-NL"/>
              </w:rPr>
            </w:pPr>
            <w:r>
              <w:rPr>
                <w:b/>
                <w:sz w:val="20"/>
                <w:szCs w:val="20"/>
                <w:lang w:val="nl-NL"/>
              </w:rPr>
              <w:t>Hạn chế:</w:t>
            </w:r>
          </w:p>
          <w:p>
            <w:pPr>
              <w:pStyle w:val="7"/>
              <w:spacing w:before="0" w:after="0" w:line="240" w:lineRule="auto"/>
              <w:ind w:firstLine="567"/>
              <w:jc w:val="both"/>
              <w:rPr>
                <w:sz w:val="20"/>
                <w:szCs w:val="20"/>
                <w:lang w:val="nl-NL"/>
              </w:rPr>
            </w:pPr>
            <w:r>
              <w:rPr>
                <w:sz w:val="20"/>
                <w:szCs w:val="20"/>
                <w:lang w:val="nl-NL"/>
              </w:rPr>
              <w:t>- Vận dụng chưa tốt các phương thức thực thi quyền lực chính trị</w:t>
            </w:r>
          </w:p>
          <w:p>
            <w:pPr>
              <w:pStyle w:val="7"/>
              <w:spacing w:before="0" w:after="0" w:line="240" w:lineRule="auto"/>
              <w:ind w:firstLine="567"/>
              <w:jc w:val="both"/>
              <w:rPr>
                <w:sz w:val="20"/>
                <w:szCs w:val="20"/>
                <w:lang w:val="nl-NL"/>
              </w:rPr>
            </w:pPr>
            <w:r>
              <w:rPr>
                <w:sz w:val="20"/>
                <w:szCs w:val="20"/>
                <w:lang w:val="nl-NL"/>
              </w:rPr>
              <w:t>- Còn chưa thực hiện đúng các nguyên tắc hoạt động của hệ thống chính trị</w:t>
            </w:r>
          </w:p>
          <w:p>
            <w:pPr>
              <w:pStyle w:val="7"/>
              <w:spacing w:before="0" w:after="0" w:line="240" w:lineRule="auto"/>
              <w:ind w:firstLine="567"/>
              <w:jc w:val="both"/>
              <w:rPr>
                <w:sz w:val="20"/>
                <w:szCs w:val="20"/>
                <w:lang w:val="nl-NL"/>
              </w:rPr>
            </w:pPr>
            <w:r>
              <w:rPr>
                <w:sz w:val="20"/>
                <w:szCs w:val="20"/>
                <w:lang w:val="nl-NL"/>
              </w:rPr>
              <w:t>- Chưa vận dụng đúng đắn nguyên tắc tập trung dân chủ</w:t>
            </w:r>
          </w:p>
          <w:p>
            <w:pPr>
              <w:pStyle w:val="7"/>
              <w:spacing w:before="0" w:after="0" w:line="240" w:lineRule="auto"/>
              <w:ind w:firstLine="567"/>
              <w:jc w:val="both"/>
              <w:rPr>
                <w:sz w:val="20"/>
                <w:szCs w:val="20"/>
                <w:lang w:val="nl-NL"/>
              </w:rPr>
            </w:pPr>
            <w:r>
              <w:rPr>
                <w:sz w:val="20"/>
                <w:szCs w:val="20"/>
                <w:lang w:val="nl-NL"/>
              </w:rPr>
              <w:t>- Còn quan niệm giản đơn về quyền lực thống nhất có phân công, kiểm soát giữa các cơ quan nhà nước trong thực hiện các quyền lập pháp, hành pháp, tư pháp</w:t>
            </w:r>
          </w:p>
          <w:p>
            <w:pPr>
              <w:pStyle w:val="7"/>
              <w:spacing w:before="0" w:after="0" w:line="240" w:lineRule="auto"/>
              <w:ind w:firstLine="567"/>
              <w:jc w:val="both"/>
              <w:rPr>
                <w:sz w:val="20"/>
                <w:szCs w:val="20"/>
                <w:lang w:val="nl-NL"/>
              </w:rPr>
            </w:pPr>
            <w:r>
              <w:rPr>
                <w:sz w:val="20"/>
                <w:szCs w:val="20"/>
                <w:lang w:val="nl-NL"/>
              </w:rPr>
              <w:t>- Còn hành chính hóa tổ chức chính trị - xã hội.</w:t>
            </w:r>
          </w:p>
          <w:p>
            <w:pPr>
              <w:pStyle w:val="7"/>
              <w:spacing w:before="0" w:after="0" w:line="240" w:lineRule="auto"/>
              <w:ind w:firstLine="567"/>
              <w:jc w:val="both"/>
              <w:rPr>
                <w:sz w:val="20"/>
                <w:szCs w:val="20"/>
                <w:lang w:val="nl-NL"/>
              </w:rPr>
            </w:pPr>
            <w:r>
              <w:rPr>
                <w:sz w:val="20"/>
                <w:szCs w:val="20"/>
                <w:lang w:val="nl-NL"/>
              </w:rPr>
              <w:t>- Hiệu lực hiệu quả quản lý Nhà nước còn hạn chế.</w:t>
            </w:r>
          </w:p>
          <w:p>
            <w:pPr>
              <w:pStyle w:val="7"/>
              <w:spacing w:before="0" w:after="0" w:line="240" w:lineRule="auto"/>
              <w:ind w:firstLine="567"/>
              <w:jc w:val="both"/>
              <w:rPr>
                <w:sz w:val="20"/>
                <w:szCs w:val="20"/>
                <w:lang w:val="nl-NL"/>
              </w:rPr>
            </w:pPr>
            <w:r>
              <w:rPr>
                <w:sz w:val="20"/>
                <w:szCs w:val="20"/>
                <w:lang w:val="nl-NL"/>
              </w:rPr>
              <w:t>- Chưa phân định rõ mô hình đô thị và nông thôn.</w:t>
            </w:r>
          </w:p>
          <w:p>
            <w:pPr>
              <w:pStyle w:val="7"/>
              <w:spacing w:before="0" w:after="0" w:line="240" w:lineRule="auto"/>
              <w:ind w:firstLine="567"/>
              <w:jc w:val="both"/>
              <w:rPr>
                <w:sz w:val="20"/>
                <w:szCs w:val="20"/>
                <w:lang w:val="nl-NL"/>
              </w:rPr>
            </w:pPr>
            <w:r>
              <w:rPr>
                <w:sz w:val="20"/>
                <w:szCs w:val="20"/>
                <w:lang w:val="nl-NL"/>
              </w:rPr>
              <w:t>- Một số cán bộ công chức chưa gắn bó với quần chúng.</w:t>
            </w:r>
          </w:p>
          <w:p>
            <w:pPr>
              <w:pStyle w:val="7"/>
              <w:spacing w:before="0" w:after="0" w:line="240" w:lineRule="auto"/>
              <w:ind w:firstLine="567"/>
              <w:jc w:val="both"/>
              <w:rPr>
                <w:sz w:val="20"/>
                <w:szCs w:val="20"/>
                <w:lang w:val="nl-NL"/>
              </w:rPr>
            </w:pPr>
            <w:r>
              <w:rPr>
                <w:sz w:val="20"/>
                <w:szCs w:val="20"/>
                <w:lang w:val="nl-NL"/>
              </w:rPr>
              <w:t>- Quan liêu, nhũng nhiễu chưa được khắc phục.</w:t>
            </w:r>
          </w:p>
          <w:p>
            <w:pPr>
              <w:pStyle w:val="7"/>
              <w:spacing w:before="0" w:after="0" w:line="240" w:lineRule="auto"/>
              <w:ind w:firstLine="567"/>
              <w:jc w:val="both"/>
              <w:rPr>
                <w:sz w:val="20"/>
                <w:szCs w:val="20"/>
                <w:lang w:val="nl-NL"/>
              </w:rPr>
            </w:pPr>
            <w:r>
              <w:rPr>
                <w:sz w:val="20"/>
                <w:szCs w:val="20"/>
                <w:lang w:val="nl-NL"/>
              </w:rPr>
              <w:t>- Vai trò giám sát, phản biện còn yếu.</w:t>
            </w:r>
          </w:p>
          <w:p>
            <w:pPr>
              <w:pStyle w:val="7"/>
              <w:spacing w:before="0" w:after="0" w:line="240" w:lineRule="auto"/>
              <w:ind w:firstLine="567"/>
              <w:jc w:val="both"/>
              <w:rPr>
                <w:sz w:val="20"/>
                <w:szCs w:val="20"/>
                <w:lang w:val="nl-NL"/>
              </w:rPr>
            </w:pPr>
            <w:r>
              <w:rPr>
                <w:sz w:val="20"/>
                <w:szCs w:val="20"/>
                <w:lang w:val="nl-NL"/>
              </w:rPr>
              <w:t>-Công tác phê bình và tự phê bình còn kém</w:t>
            </w:r>
          </w:p>
          <w:p>
            <w:pPr>
              <w:pStyle w:val="7"/>
              <w:spacing w:before="0" w:after="0" w:line="240" w:lineRule="auto"/>
              <w:ind w:firstLine="567"/>
              <w:jc w:val="both"/>
              <w:rPr>
                <w:b/>
                <w:sz w:val="20"/>
                <w:szCs w:val="20"/>
                <w:lang w:val="nl-NL"/>
              </w:rPr>
            </w:pPr>
          </w:p>
          <w:p>
            <w:pPr>
              <w:pStyle w:val="7"/>
              <w:spacing w:before="0" w:after="0" w:line="240" w:lineRule="auto"/>
              <w:ind w:firstLine="567"/>
              <w:jc w:val="both"/>
              <w:rPr>
                <w:b/>
                <w:sz w:val="20"/>
                <w:szCs w:val="20"/>
                <w:lang w:val="nl-NL"/>
              </w:rPr>
            </w:pPr>
            <w:r>
              <w:rPr>
                <w:b/>
                <w:sz w:val="20"/>
                <w:szCs w:val="20"/>
                <w:lang w:val="nl-NL"/>
              </w:rPr>
              <w:t>*</w:t>
            </w:r>
            <w:r>
              <w:rPr>
                <w:b/>
                <w:color w:val="FF0000"/>
                <w:sz w:val="20"/>
                <w:szCs w:val="20"/>
                <w:lang w:val="nl-NL"/>
              </w:rPr>
              <w:t xml:space="preserve"> </w:t>
            </w:r>
            <w:r>
              <w:rPr>
                <w:b/>
                <w:sz w:val="20"/>
                <w:szCs w:val="20"/>
                <w:lang w:val="nl-NL"/>
              </w:rPr>
              <w:t>Phương hướng xây dựng hệ thống chính trị:</w:t>
            </w:r>
          </w:p>
          <w:p>
            <w:pPr>
              <w:pStyle w:val="7"/>
              <w:spacing w:before="0" w:after="0" w:line="240" w:lineRule="auto"/>
              <w:ind w:firstLine="567"/>
              <w:jc w:val="both"/>
              <w:rPr>
                <w:sz w:val="20"/>
                <w:szCs w:val="20"/>
                <w:lang w:val="nl-NL"/>
              </w:rPr>
            </w:pPr>
            <w:r>
              <w:rPr>
                <w:sz w:val="20"/>
                <w:szCs w:val="20"/>
                <w:lang w:val="nl-NL"/>
              </w:rPr>
              <w:t>- Tiếp tục xây dựng Nhà nước pháp quyền XHCN của nhân dân, do nhân dân và vì nhân dân, do Đảng Cộng sản lãnh đạo</w:t>
            </w:r>
          </w:p>
          <w:p>
            <w:pPr>
              <w:pStyle w:val="7"/>
              <w:spacing w:before="0" w:after="0" w:line="240" w:lineRule="auto"/>
              <w:ind w:firstLine="567"/>
              <w:jc w:val="both"/>
              <w:rPr>
                <w:bCs/>
                <w:iCs/>
                <w:sz w:val="20"/>
                <w:szCs w:val="20"/>
                <w:lang w:val="pt-BR"/>
              </w:rPr>
            </w:pPr>
            <w:r>
              <w:rPr>
                <w:bCs/>
                <w:iCs/>
                <w:sz w:val="20"/>
                <w:szCs w:val="20"/>
                <w:lang w:val="pt-BR"/>
              </w:rPr>
              <w:t>- Xây dựng, chỉnh đốn Đảng, nâng cao năng lực lãnh đạo và sức chiến đấu của Đảng.</w:t>
            </w:r>
          </w:p>
          <w:p>
            <w:pPr>
              <w:pStyle w:val="7"/>
              <w:spacing w:before="0" w:after="0" w:line="240" w:lineRule="auto"/>
              <w:ind w:firstLine="567"/>
              <w:jc w:val="both"/>
              <w:rPr>
                <w:bCs/>
                <w:iCs/>
                <w:sz w:val="20"/>
                <w:szCs w:val="20"/>
                <w:lang w:val="pt-BR"/>
              </w:rPr>
            </w:pPr>
            <w:r>
              <w:rPr>
                <w:bCs/>
                <w:iCs/>
                <w:sz w:val="20"/>
                <w:szCs w:val="20"/>
                <w:lang w:val="pt-BR"/>
              </w:rPr>
              <w:t>- Tiếp tục đổi mới tổ chức và phương thức hoạt động của Mặt trận Tổ quốc Việt Nam và các đoàn thể nhân dân.</w:t>
            </w:r>
          </w:p>
          <w:p>
            <w:pPr>
              <w:pStyle w:val="7"/>
              <w:spacing w:before="0" w:after="0" w:line="240" w:lineRule="auto"/>
              <w:ind w:firstLine="567"/>
              <w:jc w:val="both"/>
              <w:rPr>
                <w:bCs/>
                <w:iCs/>
                <w:sz w:val="20"/>
                <w:szCs w:val="20"/>
                <w:lang w:val="pt-BR"/>
              </w:rPr>
            </w:pPr>
            <w:r>
              <w:rPr>
                <w:bCs/>
                <w:iCs/>
                <w:sz w:val="20"/>
                <w:szCs w:val="20"/>
                <w:lang w:val="pt-BR"/>
              </w:rPr>
              <w:t>- Đổi mới công tác cán bộ, xây dựng đội ngũ cán bộ, công chức đủ năng lực, phẩm chất đáp ứng yêu cầu xây dựng Nhà nước pháp quyền xã hội chủ nghĩa của dân, do dân, vì dân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2</w:t>
            </w:r>
          </w:p>
        </w:tc>
        <w:tc>
          <w:tcPr>
            <w:tcW w:w="12899" w:type="dxa"/>
          </w:tcPr>
          <w:p>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vi-VN"/>
              </w:rPr>
              <w:t>Phân tích các đặc trưng của Nhà nước pháp quyền XHCN Việt Nam và những phương hướng xây dựng, hoàn thiện nhà nước ta trong thời kỳ đổi mới hiện nay.Đề xuất giải pháp góp phần bảo đảm tất cả quyền lực Nhà nước thực sự thuộc về nhân dân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numPr>
                <w:ilvl w:val="0"/>
                <w:numId w:val="2"/>
              </w:numPr>
              <w:spacing w:after="0" w:line="240" w:lineRule="auto"/>
              <w:ind w:left="0" w:firstLine="567"/>
              <w:jc w:val="both"/>
              <w:rPr>
                <w:rFonts w:ascii="Times New Roman" w:hAnsi="Times New Roman" w:cs="Times New Roman"/>
                <w:b/>
                <w:i/>
                <w:sz w:val="20"/>
                <w:szCs w:val="20"/>
                <w:lang w:val="vi-VN"/>
              </w:rPr>
            </w:pPr>
            <w:r>
              <w:rPr>
                <w:rFonts w:ascii="Times New Roman" w:hAnsi="Times New Roman" w:cs="Times New Roman"/>
                <w:b/>
                <w:i/>
                <w:sz w:val="20"/>
                <w:szCs w:val="20"/>
                <w:lang w:val="vi-VN"/>
              </w:rPr>
              <w:t>Khái niệm:</w:t>
            </w:r>
            <w:r>
              <w:rPr>
                <w:rFonts w:ascii="Times New Roman" w:hAnsi="Times New Roman" w:cs="Times New Roman"/>
                <w:sz w:val="20"/>
                <w:szCs w:val="20"/>
                <w:lang w:val="vi-VN"/>
              </w:rPr>
              <w:t xml:space="preserve"> NN pháp quyền XHCN là NN XHCN thực sự của dân, do dân, vì dân, bảo đảm tất cả quyền lực NN thuộc về nhân dân.</w:t>
            </w:r>
          </w:p>
          <w:p>
            <w:pPr>
              <w:spacing w:after="0" w:line="240" w:lineRule="auto"/>
              <w:ind w:firstLine="567"/>
              <w:jc w:val="both"/>
              <w:rPr>
                <w:rFonts w:ascii="Times New Roman" w:hAnsi="Times New Roman" w:cs="Times New Roman"/>
                <w:sz w:val="20"/>
                <w:szCs w:val="20"/>
                <w:shd w:val="clear" w:color="auto" w:fill="F8F0DD"/>
                <w:lang w:val="vi-VN"/>
              </w:rPr>
            </w:pPr>
            <w:r>
              <w:rPr>
                <w:rFonts w:ascii="Times New Roman" w:hAnsi="Times New Roman" w:cs="Times New Roman"/>
                <w:b/>
                <w:bCs/>
                <w:sz w:val="20"/>
                <w:szCs w:val="20"/>
                <w:lang w:val="vi-VN"/>
              </w:rPr>
              <w:tab/>
            </w:r>
            <w:r>
              <w:rPr>
                <w:rFonts w:ascii="Times New Roman" w:hAnsi="Times New Roman" w:cs="Times New Roman"/>
                <w:b/>
                <w:bCs/>
                <w:sz w:val="20"/>
                <w:szCs w:val="20"/>
                <w:lang w:val="vi-VN"/>
              </w:rPr>
              <w:t xml:space="preserve">Điều 2 Hiến pháp năm 2013 </w:t>
            </w:r>
            <w:r>
              <w:rPr>
                <w:rFonts w:ascii="Times New Roman" w:hAnsi="Times New Roman" w:cs="Times New Roman"/>
                <w:sz w:val="20"/>
                <w:szCs w:val="20"/>
                <w:shd w:val="clear" w:color="auto" w:fill="F8F0DD"/>
                <w:lang w:val="vi-VN"/>
              </w:rPr>
              <w:t>quy định:</w:t>
            </w:r>
            <w:r>
              <w:rPr>
                <w:rStyle w:val="16"/>
                <w:rFonts w:ascii="Times New Roman" w:hAnsi="Times New Roman" w:cs="Times New Roman"/>
                <w:sz w:val="20"/>
                <w:szCs w:val="20"/>
                <w:shd w:val="clear" w:color="auto" w:fill="F8F0DD"/>
                <w:lang w:val="vi-VN"/>
              </w:rPr>
              <w:t> </w:t>
            </w:r>
            <w:r>
              <w:rPr>
                <w:rFonts w:ascii="Times New Roman" w:hAnsi="Times New Roman" w:cs="Times New Roman"/>
                <w:i/>
                <w:iCs/>
                <w:sz w:val="20"/>
                <w:szCs w:val="20"/>
                <w:shd w:val="clear" w:color="auto" w:fill="F8F0DD"/>
                <w:lang w:val="vi-VN"/>
              </w:rPr>
              <w:t>"1. Nhà nước Cộng hòa xã hội chủ nghĩa Việt Nam là nhà nước pháp quyền xã hội chủ nghĩa của Nhân dân, do Nhân dân, vì Nhân dân. 2. Nước Cộng hòa xã hội chủ nghĩa Việt Nam do Nhân dân làm chủ; tất cả quyền lực nhà nước thuộc về Nhân dân mà nền tảng là liên minh giữa giai cấp công nhân với giai cấp nông dân và đội ngũ trí thức"</w:t>
            </w:r>
            <w:r>
              <w:rPr>
                <w:rStyle w:val="16"/>
                <w:rFonts w:ascii="Times New Roman" w:hAnsi="Times New Roman" w:cs="Times New Roman"/>
                <w:sz w:val="20"/>
                <w:szCs w:val="20"/>
                <w:shd w:val="clear" w:color="auto" w:fill="F8F0DD"/>
                <w:lang w:val="vi-VN"/>
              </w:rPr>
              <w:t> </w:t>
            </w:r>
            <w:r>
              <w:rPr>
                <w:rFonts w:ascii="Times New Roman" w:hAnsi="Times New Roman" w:cs="Times New Roman"/>
                <w:sz w:val="20"/>
                <w:szCs w:val="20"/>
                <w:shd w:val="clear" w:color="auto" w:fill="F8F0DD"/>
                <w:lang w:val="vi-VN"/>
              </w:rPr>
              <w:t>đã thể hiện nhất quán quan điểm của Đảng và Nhà nước ta về đề cao quyền làm chủ của nhân dân trong Hiến pháp là nhà nước của dân, do dân và vì dân, đồng thời thể hiện đất nước Việt Nam là do chính nhân dân làm chủ, nhân dân là chủ thể quan trọng trong xây dựng và bảo vệ đất nước. Lần đầu tiên Hiến pháp năm 2013 từ Nhân dân được viết hoa, đây không phải đơn thuần là cách thể hiện từ ngữ mà là diễn đạt ý nghĩa của một chủ thể quan trọng của đất nước theo tư tưởng của Bác Hồ.</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sz w:val="20"/>
                <w:szCs w:val="20"/>
                <w:lang w:val="vi-VN"/>
              </w:rPr>
              <w:tab/>
            </w:r>
            <w:r>
              <w:rPr>
                <w:rFonts w:ascii="Times New Roman" w:hAnsi="Times New Roman" w:cs="Times New Roman"/>
                <w:bCs/>
                <w:sz w:val="20"/>
                <w:szCs w:val="20"/>
                <w:lang w:val="vi-VN"/>
              </w:rPr>
              <w:t>Các đặc trưng của Nhà nước pháp quyền XHCN Việt Nam: (Tr 38)</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Nhà nước của Nhân dân, do Nhân dân, vì Nhân dân, tất cả quyền lực nhà nước thuộc về Nhân dân. Đây cũng là bản chất của Nhà nước pháp quyền XHCN Việt Nam.</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Nhà nước tổ chức và hoạt động theo nguyên tắc quyền lực Nhà nước thống nhất, có sự phân công, phối hợp và kiểm soát giữa các cơ quan Nhà nước trong thực thi các quyền lập pháp, hành pháp, tư pháp.</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Nhà nước tổ chức và hoạt động theo Hiến pháp &amp; Pháp luật.</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Nhà nước tôn trọng và bảo vệ quyền con người; bảo đảm trách nhiệm giữa NN và công dân; thực hành dân chủ gắn với kỷ cương, kỷ luật.</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Nhà nước do ĐCS VN lãnh đạo và bảo đảm sự giám sát của Nhân dân.</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NN thực hiện đường lối hoà bình, hữu nghị.</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Bản chất của Nhà nước pháp quyền XHCN Việt Nam:</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Tính Giai cấp: Bản chất GCCN</w:t>
            </w:r>
          </w:p>
          <w:p>
            <w:pPr>
              <w:pStyle w:val="13"/>
              <w:spacing w:after="0" w:line="240" w:lineRule="auto"/>
              <w:ind w:left="0" w:firstLine="567"/>
              <w:jc w:val="both"/>
              <w:rPr>
                <w:rFonts w:ascii="Times New Roman" w:hAnsi="Times New Roman" w:cs="Times New Roman"/>
                <w:bCs/>
                <w:sz w:val="20"/>
                <w:szCs w:val="20"/>
                <w:lang w:val="vi-VN"/>
              </w:rPr>
            </w:pPr>
            <w:r>
              <w:rPr>
                <w:rFonts w:ascii="Times New Roman" w:hAnsi="Times New Roman" w:cs="Times New Roman"/>
                <w:bCs/>
                <w:sz w:val="20"/>
                <w:szCs w:val="20"/>
                <w:lang w:val="vi-VN"/>
              </w:rPr>
              <w:t>+ Do GCCN lãnh đạo, giành chính quyền thiết lập.</w:t>
            </w:r>
          </w:p>
          <w:p>
            <w:pPr>
              <w:pStyle w:val="13"/>
              <w:spacing w:after="0" w:line="240" w:lineRule="auto"/>
              <w:ind w:left="0" w:firstLine="567"/>
              <w:jc w:val="both"/>
              <w:rPr>
                <w:rFonts w:ascii="Times New Roman" w:hAnsi="Times New Roman" w:cs="Times New Roman"/>
                <w:bCs/>
                <w:sz w:val="20"/>
                <w:szCs w:val="20"/>
              </w:rPr>
            </w:pPr>
            <w:r>
              <w:rPr>
                <w:rFonts w:ascii="Times New Roman" w:hAnsi="Times New Roman" w:cs="Times New Roman"/>
                <w:bCs/>
                <w:sz w:val="20"/>
                <w:szCs w:val="20"/>
              </w:rPr>
              <w:t>+ Do ĐCS VN lãnh đạo.</w:t>
            </w:r>
          </w:p>
          <w:p>
            <w:pPr>
              <w:pStyle w:val="13"/>
              <w:spacing w:after="0" w:line="240" w:lineRule="auto"/>
              <w:ind w:left="0" w:firstLine="567"/>
              <w:jc w:val="both"/>
              <w:rPr>
                <w:rFonts w:ascii="Times New Roman" w:hAnsi="Times New Roman" w:cs="Times New Roman"/>
                <w:bCs/>
                <w:sz w:val="20"/>
                <w:szCs w:val="20"/>
              </w:rPr>
            </w:pPr>
            <w:r>
              <w:rPr>
                <w:rFonts w:ascii="Times New Roman" w:hAnsi="Times New Roman" w:cs="Times New Roman"/>
                <w:bCs/>
                <w:sz w:val="20"/>
                <w:szCs w:val="20"/>
              </w:rPr>
              <w:t>- Tính XH: Tính Nhân dân: Cũng là đặc trưng:</w:t>
            </w:r>
          </w:p>
          <w:p>
            <w:pPr>
              <w:pStyle w:val="13"/>
              <w:spacing w:after="0" w:line="240" w:lineRule="auto"/>
              <w:ind w:left="0" w:firstLine="567"/>
              <w:jc w:val="both"/>
              <w:rPr>
                <w:rFonts w:ascii="Times New Roman" w:hAnsi="Times New Roman" w:cs="Times New Roman"/>
                <w:bCs/>
                <w:sz w:val="20"/>
                <w:szCs w:val="20"/>
              </w:rPr>
            </w:pPr>
            <w:r>
              <w:rPr>
                <w:rFonts w:ascii="Times New Roman" w:hAnsi="Times New Roman" w:cs="Times New Roman"/>
                <w:bCs/>
                <w:sz w:val="20"/>
                <w:szCs w:val="20"/>
              </w:rPr>
              <w:t>+ NN của Nhân dân, do Nhân dân, vì Nhân dân.</w:t>
            </w:r>
          </w:p>
          <w:p>
            <w:pPr>
              <w:pStyle w:val="13"/>
              <w:spacing w:after="0" w:line="240" w:lineRule="auto"/>
              <w:ind w:left="0" w:firstLine="567"/>
              <w:jc w:val="both"/>
              <w:rPr>
                <w:rFonts w:ascii="Times New Roman" w:hAnsi="Times New Roman" w:cs="Times New Roman"/>
                <w:bCs/>
                <w:sz w:val="20"/>
                <w:szCs w:val="20"/>
              </w:rPr>
            </w:pPr>
            <w:r>
              <w:rPr>
                <w:rFonts w:ascii="Times New Roman" w:hAnsi="Times New Roman" w:cs="Times New Roman"/>
                <w:bCs/>
                <w:sz w:val="20"/>
                <w:szCs w:val="20"/>
              </w:rPr>
              <w:t>+ Quyền lực NN thuộc về Nhân dân.</w:t>
            </w:r>
          </w:p>
          <w:p>
            <w:pPr>
              <w:pStyle w:val="13"/>
              <w:spacing w:after="0" w:line="240" w:lineRule="auto"/>
              <w:ind w:left="0" w:firstLine="567"/>
              <w:jc w:val="both"/>
              <w:rPr>
                <w:rFonts w:ascii="Times New Roman" w:hAnsi="Times New Roman" w:cs="Times New Roman"/>
                <w:b/>
                <w:sz w:val="20"/>
                <w:szCs w:val="20"/>
              </w:rPr>
            </w:pPr>
            <w:r>
              <w:rPr>
                <w:rFonts w:ascii="Times New Roman" w:hAnsi="Times New Roman" w:cs="Times New Roman"/>
                <w:b/>
                <w:sz w:val="20"/>
                <w:szCs w:val="20"/>
              </w:rPr>
              <w:t>Tính tất yếu XD NN Pháp quyền XHCN Việt Nam:</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NN pháp quyền không phải 1 kiểu nhà nước mà là hình thức tổ chức Quyền lực NN.</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NN pháp quyền là xu hướng tiến bộ hiện nay trên thế giới.</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NN pháp quyền hướng tới hoàn thiện nền DC XHCN cũng như mục tiêu “Dân giàu, nước mạnh, dân chủ, công bằng, văn minh”</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Phương hướng – Giải pháp:</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Phát huy dân chủ, bảo đảm quyền làm chủ của nhân dân, quyền lực nhà nước thuộc về nhân dân.</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Tiếp tục xây dựng và hoàn thiện hệ thống pháp luật đáp ứng yêu cầu xây dựng Nhà nước pháp quyền XHCN và hội nhập quốc tế; đẩy mạnh các hoạt động tổ chức thực hiện pháp luật.</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Đổi mới tổ chức, hoạt động của Quốc hội theo yêu cầu xây dựng Nhà nước pháp quyền xã hội chủ nghĩa của dân, do dân, vì dân</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Đẩy mạnh cải cách nền hành chính nhà nước theo yêu cầu xây dựng nhà nước pháp quyền xã hội chủ nghĩa của dân, do dân, vì dân.</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Đẩy mạnh cải cách tư pháp theo yêu cầu xây dựng Nhà nước pháp quyền của nhân dân, do nhân dân, vì nhân dân</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pacing w:val="-4"/>
                <w:sz w:val="20"/>
                <w:szCs w:val="20"/>
                <w:lang w:val="pt-BR"/>
              </w:rPr>
              <w:t>- Đổi mới công tác cán bộ, xây dựng đội ngũ cán bộ, công chức đủ năng lực, phẩm chất đáp ứng yêu cầu xây dựng Nhà nước pháp quyền xã hội chủ nghĩa của dân, do dân, vì dân</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Đẩy mạnh đấu tranh chống quan liêu, tham nhũng và những hiện tượng tiêu cực khác trong bộ máy nhà nước</w:t>
            </w:r>
          </w:p>
          <w:p>
            <w:pPr>
              <w:shd w:val="clear" w:color="auto" w:fill="FFFFFF"/>
              <w:spacing w:after="0" w:line="360" w:lineRule="auto"/>
              <w:ind w:firstLine="567"/>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 Đổi mới và tăng cường sự lãnh đạo của Đảng đối với nhà nước trong điều kiện xây dựng nhà nước pháp quyền xã hội chủ nghĩa của dân, do dân, vì dân</w:t>
            </w:r>
          </w:p>
          <w:p>
            <w:pPr>
              <w:shd w:val="clear" w:color="auto" w:fill="FFFFFF"/>
              <w:spacing w:after="0" w:line="360" w:lineRule="auto"/>
              <w:ind w:firstLine="567"/>
              <w:jc w:val="both"/>
              <w:rPr>
                <w:rFonts w:ascii="Times New Roman" w:hAnsi="Times New Roman" w:eastAsia="Times New Roman" w:cs="Times New Roman"/>
                <w:sz w:val="20"/>
                <w:szCs w:val="20"/>
                <w:lang w:val="pt-BR"/>
              </w:rPr>
            </w:pPr>
            <w:r>
              <w:rPr>
                <w:rFonts w:ascii="Times New Roman" w:hAnsi="Times New Roman" w:eastAsia="Times New Roman" w:cs="Times New Roman"/>
                <w:sz w:val="20"/>
                <w:szCs w:val="20"/>
                <w:lang w:val="pt-BR"/>
              </w:rPr>
              <w:t>Lời kết: Xây dựng NNPQ XHCN VN là tất yếu trong tiến trình đi lên CNXH ở nước ta. Đây là công việc lâu dài cần tiếp tục nghiên cứu để có những bước đi phù hợp.</w:t>
            </w:r>
          </w:p>
          <w:p>
            <w:pPr>
              <w:spacing w:after="0" w:line="240" w:lineRule="auto"/>
              <w:jc w:val="center"/>
              <w:rPr>
                <w:rFonts w:ascii="Times New Roman" w:hAnsi="Times New Roman" w:cs="Times New Roman"/>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3</w:t>
            </w:r>
          </w:p>
        </w:tc>
        <w:tc>
          <w:tcPr>
            <w:tcW w:w="12899" w:type="dxa"/>
          </w:tcPr>
          <w:p>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vi-VN"/>
              </w:rPr>
              <w:t>Vẽ sơ đồ cơ cấu tổ chức bộ máy nhà nước ta theo Hiến pháp hiện hành, (dùng</w:t>
            </w:r>
            <w:r>
              <w:rPr>
                <w:rFonts w:ascii="Times New Roman" w:hAnsi="Times New Roman" w:cs="Times New Roman"/>
                <w:b/>
                <w:sz w:val="20"/>
                <w:szCs w:val="20"/>
              </w:rPr>
              <w:t xml:space="preserve">  -&gt; </w:t>
            </w:r>
            <w:r>
              <w:rPr>
                <w:rFonts w:ascii="Times New Roman" w:hAnsi="Times New Roman" w:cs="Times New Roman"/>
                <w:b/>
                <w:sz w:val="20"/>
                <w:szCs w:val="20"/>
                <w:lang w:val="vi-VN"/>
              </w:rPr>
              <w:t>chỉ mối quan hệ hình thành, dùng - - &gt; chỉ mối quan hệ lãnh đạo, kiểm tra, giám sát)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spacing w:after="0" w:line="240" w:lineRule="auto"/>
              <w:jc w:val="center"/>
              <w:rPr>
                <w:rFonts w:ascii="Times New Roman" w:hAnsi="Times New Roman" w:cs="Times New Roman"/>
                <w:b/>
                <w:i/>
                <w:sz w:val="20"/>
                <w:szCs w:val="20"/>
              </w:rPr>
            </w:pPr>
            <w:r>
              <w:rPr>
                <w:rFonts w:ascii="Times New Roman" w:hAnsi="Times New Roman" w:cs="Times New Roman"/>
                <w:b/>
                <w:i/>
                <w:sz w:val="20"/>
                <w:szCs w:val="20"/>
              </w:rPr>
              <w:t>(Đính kèm sơ đồ)</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1. Quốc hội bầu, miễn nhiệm, bãi nhiệm:</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Chủ tịch nước</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Thủ tướng Chính phủ</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Chánh án Tòa án nhân dân tối cao</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Viện trưởng Viện kiểm sát nhân dân tối cao</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2. Quốc hội lãnh đạo, giám sát hoạt động của Chủ tịch nước, Chính phủ, Tòa án nhân dân tối cao, Viện kiểm sát nhân dân tối cao</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3. Chủ tịch nước bổ nhiệm, miễn nhiệm, cách chức:</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Phó Thủ tướng Chính phủ</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Bộ trưởng</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Thủ trưởng cơ quan ngang Bộ</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Thẩm phán Tòa án nhân dân tối cao</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Các chức danh trên phải có sự phê chuẩn của Quốc hội.</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Phó Chánh án, Phó Viện trưởng, Kiểm sát viên Viện kiểm sát nhân dân tối cao.</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4. Ủy ban Thường vụ Quốc hội có quyền: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Lãnh đạo: hướng dẫn hoạt động của HĐND cấp tỉnh</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Bãi bỏ Nghị quyết của Hội đồng nhân dân cấp tỉnh trái HP, Luật và các VPQPPL của CQNN cấp trên.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Giải tán Hội đồng nhân dân cấp tỉnh nếu gây thiệt hại nghiêm trọng đến lợi ích của Nhân dân.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5. Hội đồng nhân dân có quyền: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Lãnh đạo: Hướng dẫn hoạt động của HĐND cấp dưới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Bãi bỏ Nghị quyết của Hội đồng nhân dân cấp dưới trực tiếp trái HP, Luật và các VPQPPL của CQNN cấp trên.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Giải tán Hội đồng nhân dân cấp dưới trực tiếp nếu gây thiệt hại nghiêm trọng đến lợi ích của Nhân dân; nhưng phải có phê chuẩn của cấp trên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6. CP lãnh đạo về mặt tổ chức hoạt động của UBND cấp tỉnh:</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CP lãnh đạo, chỉ đạo, hướng dẫn UBND thực hiện chức năng QLHCNN.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TT Bãi bỏ VB của Chủ tịch và của Ủy ban nhân dân cấp tỉnh trái HP, Luật và các VPQPPL của CQNN cấp trên.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xml:space="preserve">- TT Phê chuẩn kết quả bầu cử Chủ tịch, Phó CT Ủy ban nhân dân cấp tỉnh </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TT Điều động, đình chỉ công tác, cách chức Chủ tịch, Phó Chủ tịch Ủy ban nhân dân cấp tỉnh</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7. UBND lãnh đạo về mặt tổ chức hoạt động của UBND cấp dưới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UBND cấp trên lãnh đạo, chỉ đạo, hướng dẫn UBND cấp dưới trực tiếp thực hiện chức năng QLHCNN.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CT UBND Bãi bỏ VB của Chủ tịch và của Ủy ban nhân dân cấp dưới trực tiếp trái HP, Luật và các VPQPPL của CQNN cấp trên.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CT UBND Phê chuẩn kết quả bầu cử Chủ tịch và Phó Chủ tịch Ủy ban nhân dân cấp dưới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CT UBND Điều động, đình chỉ công tác, cách chức Chủ tịch, Phó Chủ tịch Ủy ban nhân dân cấp dưới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8. Hội đồng nhân dân bầu, miễn nhiệm, bãi nhiệm các thành viên Ủy ban nhân dân cùng cấp: CT, Phó CT, Uỷ viên (Chủ tịch, Phó Chủ tịch phải có sự phê chuẩn của Chủ tịch UBND cấp trên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9. Hội đồng nhân dân lãnh đạo, giám sát hoạt động của Ủy ban nhân dân, Tòa án nhân dân và  Viện kiểm sát nhân dân cùng cấp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10. Mối Quan hệ lãnh đạo trong hệ thống TAND, VKSND</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TAND tối cao – TAND cấp cao, cấp tỉnh, cấp huyện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TAND cấp trên – TAND cấp dưới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VKSND tối cao – VKSND cấp cao, cấp tỉnh, cấp huyện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VKSND cấp trên – VKSND cấp dưới trực tiếp</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11. - Chánh án Tòa án nhân dân tối cao bổ nhiệm, miễn nhiệm, cách chức Chánh án, Phó Chánh án của Tòa án nhân dân cấp cao, cấp tỉnh, cấp huyện</w:t>
            </w:r>
          </w:p>
          <w:p>
            <w:pPr>
              <w:spacing w:after="0" w:line="240" w:lineRule="auto"/>
              <w:ind w:firstLine="360"/>
              <w:jc w:val="both"/>
              <w:rPr>
                <w:rFonts w:ascii="Times New Roman" w:hAnsi="Times New Roman" w:cs="Times New Roman"/>
                <w:sz w:val="20"/>
                <w:szCs w:val="20"/>
                <w:lang w:val="pt-BR"/>
              </w:rPr>
            </w:pPr>
            <w:r>
              <w:rPr>
                <w:rFonts w:ascii="Times New Roman" w:hAnsi="Times New Roman" w:cs="Times New Roman"/>
                <w:sz w:val="20"/>
                <w:szCs w:val="20"/>
                <w:lang w:val="pt-BR"/>
              </w:rPr>
              <w:t>- Chủ tịch nước bổ nhiệm, miễn nhiệm, cách chức : Thẩm phán của Tòa án nhân dân cấp cao, cấp tỉnh, cấp huyện.</w:t>
            </w:r>
          </w:p>
          <w:p>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xml:space="preserve">12. Viện trưởng Viện Kiểm sát nhân dân tối cao bổ nhiệm, miễn nhiệm, cách chức: Viện trưởng, Phó Viện trưởng và Kiểm sát viên của Viện kiểm sát nhân dân cấp cao, cấp tỉnh, cấp huyện.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Cấu 4</w:t>
            </w:r>
          </w:p>
        </w:tc>
        <w:tc>
          <w:tcPr>
            <w:tcW w:w="12899" w:type="dxa"/>
          </w:tcPr>
          <w:p>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vi-VN"/>
              </w:rPr>
              <w:t xml:space="preserve">So sánh (giống và khác nhau) về vị trí pháp lý và chức năng giữa Quốc hội và Hội đồng nhân dân, giữa Chính phủ và </w:t>
            </w:r>
            <w:r>
              <w:rPr>
                <w:rFonts w:ascii="Times New Roman" w:hAnsi="Times New Roman" w:cs="Times New Roman"/>
                <w:b/>
                <w:sz w:val="20"/>
                <w:szCs w:val="20"/>
              </w:rPr>
              <w:t>Ủy</w:t>
            </w:r>
            <w:r>
              <w:rPr>
                <w:rFonts w:ascii="Times New Roman" w:hAnsi="Times New Roman" w:cs="Times New Roman"/>
                <w:b/>
                <w:sz w:val="20"/>
                <w:szCs w:val="20"/>
                <w:lang w:val="vi-VN"/>
              </w:rPr>
              <w:t xml:space="preserve"> ban nhân dân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spacing w:after="0" w:line="240" w:lineRule="auto"/>
              <w:jc w:val="both"/>
              <w:rPr>
                <w:rFonts w:ascii="Times New Roman" w:hAnsi="Times New Roman" w:cs="Times New Roman"/>
                <w:b/>
                <w:sz w:val="20"/>
                <w:szCs w:val="20"/>
                <w:lang w:val="vi-VN"/>
              </w:rPr>
            </w:pPr>
            <w:r>
              <w:rPr>
                <w:rFonts w:ascii="Times New Roman" w:hAnsi="Times New Roman" w:cs="Times New Roman"/>
                <w:b/>
                <w:sz w:val="20"/>
                <w:szCs w:val="20"/>
              </w:rPr>
              <w:t xml:space="preserve">* </w:t>
            </w:r>
            <w:r>
              <w:rPr>
                <w:rFonts w:ascii="Times New Roman" w:hAnsi="Times New Roman" w:cs="Times New Roman"/>
                <w:b/>
                <w:sz w:val="20"/>
                <w:szCs w:val="20"/>
                <w:lang w:val="vi-VN"/>
              </w:rPr>
              <w:t xml:space="preserve">Quốc hội và Hội đồng nhân dân: </w:t>
            </w:r>
          </w:p>
          <w:p>
            <w:pPr>
              <w:pStyle w:val="13"/>
              <w:numPr>
                <w:ilvl w:val="0"/>
                <w:numId w:val="3"/>
              </w:num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Giống nhau: </w:t>
            </w:r>
          </w:p>
          <w:p>
            <w:pPr>
              <w:spacing w:after="0" w:line="240" w:lineRule="auto"/>
              <w:ind w:firstLine="567"/>
              <w:jc w:val="both"/>
              <w:rPr>
                <w:rFonts w:ascii="Times New Roman" w:hAnsi="Times New Roman" w:cs="Times New Roman"/>
                <w:i/>
                <w:sz w:val="20"/>
                <w:szCs w:val="20"/>
                <w:lang w:val="vi-VN"/>
              </w:rPr>
            </w:pPr>
            <w:r>
              <w:rPr>
                <w:rFonts w:ascii="Times New Roman" w:hAnsi="Times New Roman" w:cs="Times New Roman"/>
                <w:i/>
                <w:sz w:val="20"/>
                <w:szCs w:val="20"/>
                <w:lang w:val="vi-VN"/>
              </w:rPr>
              <w:t xml:space="preserve">a. Vị trí: </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Đều là cơ quan quyền lực nhà nước.</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Đều là cơ quan đại biểu, đại diện cho ý chí, nguyện vọng Nhân dân.</w:t>
            </w:r>
          </w:p>
          <w:p>
            <w:pPr>
              <w:spacing w:after="0" w:line="240" w:lineRule="auto"/>
              <w:ind w:firstLine="567"/>
              <w:jc w:val="both"/>
              <w:rPr>
                <w:rFonts w:ascii="Times New Roman" w:hAnsi="Times New Roman" w:cs="Times New Roman"/>
                <w:i/>
                <w:sz w:val="20"/>
                <w:szCs w:val="20"/>
                <w:lang w:val="vi-VN"/>
              </w:rPr>
            </w:pPr>
            <w:r>
              <w:rPr>
                <w:rFonts w:ascii="Times New Roman" w:hAnsi="Times New Roman" w:cs="Times New Roman"/>
                <w:i/>
                <w:sz w:val="20"/>
                <w:szCs w:val="20"/>
                <w:lang w:val="vi-VN"/>
              </w:rPr>
              <w:t xml:space="preserve">b. Chức năng : </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Quyết định những vấn đề quan trọng</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lang w:val="vi-VN"/>
              </w:rPr>
              <w:t>- Có chức năng Giám sát hoạt động cơ quan cùng cấp.</w:t>
            </w:r>
          </w:p>
          <w:p>
            <w:pPr>
              <w:spacing w:after="0" w:line="240" w:lineRule="auto"/>
              <w:ind w:firstLine="567"/>
              <w:jc w:val="both"/>
              <w:rPr>
                <w:rFonts w:ascii="Times New Roman" w:hAnsi="Times New Roman" w:cs="Times New Roman"/>
                <w:sz w:val="20"/>
                <w:szCs w:val="20"/>
              </w:rPr>
            </w:pPr>
          </w:p>
          <w:p>
            <w:pPr>
              <w:spacing w:after="0" w:line="240" w:lineRule="auto"/>
              <w:ind w:firstLine="567"/>
              <w:jc w:val="both"/>
              <w:rPr>
                <w:rFonts w:ascii="Times New Roman" w:hAnsi="Times New Roman" w:cs="Times New Roman"/>
                <w:sz w:val="20"/>
                <w:szCs w:val="20"/>
              </w:rPr>
            </w:pPr>
          </w:p>
          <w:p>
            <w:pPr>
              <w:spacing w:after="0" w:line="240" w:lineRule="auto"/>
              <w:ind w:firstLine="567"/>
              <w:jc w:val="both"/>
              <w:rPr>
                <w:rFonts w:ascii="Times New Roman" w:hAnsi="Times New Roman" w:cs="Times New Roman"/>
                <w:sz w:val="20"/>
                <w:szCs w:val="20"/>
              </w:rPr>
            </w:pPr>
          </w:p>
          <w:p>
            <w:pPr>
              <w:spacing w:after="0" w:line="240" w:lineRule="auto"/>
              <w:ind w:firstLine="567"/>
              <w:jc w:val="both"/>
              <w:rPr>
                <w:rFonts w:ascii="Times New Roman" w:hAnsi="Times New Roman" w:cs="Times New Roman"/>
                <w:sz w:val="20"/>
                <w:szCs w:val="20"/>
              </w:rPr>
            </w:pPr>
          </w:p>
          <w:p>
            <w:pPr>
              <w:spacing w:after="0" w:line="240" w:lineRule="auto"/>
              <w:ind w:firstLine="567"/>
              <w:jc w:val="both"/>
              <w:rPr>
                <w:rFonts w:ascii="Times New Roman" w:hAnsi="Times New Roman" w:cs="Times New Roman"/>
                <w:sz w:val="20"/>
                <w:szCs w:val="20"/>
              </w:rPr>
            </w:pPr>
          </w:p>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lang w:val="vi-VN"/>
              </w:rPr>
              <w:t xml:space="preserve">2. Khác nhau : </w:t>
            </w:r>
          </w:p>
          <w:tbl>
            <w:tblPr>
              <w:tblStyle w:val="11"/>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1"/>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571" w:type="dxa"/>
                  <w:shd w:val="clear" w:color="auto" w:fill="auto"/>
                  <w:vAlign w:val="center"/>
                </w:tcPr>
                <w:p>
                  <w:pPr>
                    <w:spacing w:after="0" w:line="240" w:lineRule="auto"/>
                    <w:ind w:firstLine="22"/>
                    <w:jc w:val="center"/>
                    <w:rPr>
                      <w:rFonts w:ascii="Times New Roman" w:hAnsi="Times New Roman" w:cs="Times New Roman"/>
                      <w:sz w:val="20"/>
                      <w:szCs w:val="20"/>
                      <w:lang w:val="vi-VN"/>
                    </w:rPr>
                  </w:pPr>
                  <w:r>
                    <w:rPr>
                      <w:rFonts w:ascii="Times New Roman" w:hAnsi="Times New Roman" w:cs="Times New Roman"/>
                      <w:b/>
                      <w:sz w:val="20"/>
                      <w:szCs w:val="20"/>
                    </w:rPr>
                    <w:t>Quốc hội</w:t>
                  </w:r>
                </w:p>
              </w:tc>
              <w:tc>
                <w:tcPr>
                  <w:tcW w:w="5670" w:type="dxa"/>
                  <w:shd w:val="clear" w:color="auto" w:fill="auto"/>
                  <w:vAlign w:val="center"/>
                </w:tcPr>
                <w:p>
                  <w:pPr>
                    <w:spacing w:after="0" w:line="240" w:lineRule="auto"/>
                    <w:ind w:firstLine="22"/>
                    <w:jc w:val="center"/>
                    <w:rPr>
                      <w:rFonts w:ascii="Times New Roman" w:hAnsi="Times New Roman" w:cs="Times New Roman"/>
                      <w:sz w:val="20"/>
                      <w:szCs w:val="20"/>
                      <w:lang w:val="vi-VN"/>
                    </w:rPr>
                  </w:pPr>
                  <w:r>
                    <w:rPr>
                      <w:rFonts w:ascii="Times New Roman" w:hAnsi="Times New Roman" w:cs="Times New Roman"/>
                      <w:b/>
                      <w:sz w:val="20"/>
                      <w:szCs w:val="20"/>
                    </w:rPr>
                    <w:t>Hội đồng nhân dâ</w:t>
                  </w:r>
                  <w:r>
                    <w:rPr>
                      <w:rFonts w:ascii="Times New Roman" w:hAnsi="Times New Roman" w:cs="Times New Roman"/>
                      <w:b/>
                      <w:sz w:val="20"/>
                      <w:szCs w:val="20"/>
                      <w:lang w:val="vi-VN"/>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41" w:type="dxa"/>
                  <w:gridSpan w:val="2"/>
                  <w:shd w:val="clear" w:color="auto" w:fill="auto"/>
                  <w:vAlign w:val="center"/>
                </w:tcPr>
                <w:p>
                  <w:pPr>
                    <w:spacing w:after="0" w:line="240" w:lineRule="auto"/>
                    <w:ind w:firstLine="567"/>
                    <w:jc w:val="center"/>
                    <w:rPr>
                      <w:rFonts w:ascii="Times New Roman" w:hAnsi="Times New Roman" w:cs="Times New Roman"/>
                      <w:b/>
                      <w:sz w:val="20"/>
                      <w:szCs w:val="20"/>
                      <w:lang w:val="vi-VN"/>
                    </w:rPr>
                  </w:pPr>
                  <w:r>
                    <w:rPr>
                      <w:rFonts w:ascii="Times New Roman" w:hAnsi="Times New Roman" w:cs="Times New Roman"/>
                      <w:b/>
                      <w:sz w:val="20"/>
                      <w:szCs w:val="20"/>
                      <w:lang w:val="vi-VN"/>
                    </w:rPr>
                    <w:t>a. Vị trí: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571" w:type="dxa"/>
                  <w:shd w:val="clear" w:color="auto" w:fill="auto"/>
                </w:tcPr>
                <w:p>
                  <w:pPr>
                    <w:spacing w:after="0" w:line="240" w:lineRule="auto"/>
                    <w:ind w:firstLine="567"/>
                    <w:rPr>
                      <w:rFonts w:ascii="Times New Roman" w:hAnsi="Times New Roman" w:cs="Times New Roman"/>
                      <w:sz w:val="20"/>
                      <w:szCs w:val="20"/>
                      <w:lang w:val="fr-FR"/>
                    </w:rPr>
                  </w:pPr>
                  <w:r>
                    <w:rPr>
                      <w:rFonts w:ascii="Times New Roman" w:hAnsi="Times New Roman" w:cs="Times New Roman"/>
                      <w:sz w:val="20"/>
                      <w:szCs w:val="20"/>
                      <w:lang w:val="fr-FR"/>
                    </w:rPr>
                    <w:t>- Là cơ quan quyền lực NN cao nhất</w:t>
                  </w:r>
                </w:p>
                <w:p>
                  <w:pPr>
                    <w:spacing w:after="0" w:line="240" w:lineRule="auto"/>
                    <w:ind w:firstLine="567"/>
                    <w:rPr>
                      <w:rFonts w:ascii="Times New Roman" w:hAnsi="Times New Roman" w:cs="Times New Roman"/>
                      <w:sz w:val="20"/>
                      <w:szCs w:val="20"/>
                      <w:lang w:val="fr-FR"/>
                    </w:rPr>
                  </w:pPr>
                  <w:r>
                    <w:rPr>
                      <w:rFonts w:ascii="Times New Roman" w:hAnsi="Times New Roman" w:cs="Times New Roman"/>
                      <w:sz w:val="20"/>
                      <w:szCs w:val="20"/>
                      <w:lang w:val="fr-FR"/>
                    </w:rPr>
                    <w:t>- Là cơ quan đại biểu cao nhất của Nhân dân.</w:t>
                  </w:r>
                </w:p>
              </w:tc>
              <w:tc>
                <w:tcPr>
                  <w:tcW w:w="5670" w:type="dxa"/>
                  <w:shd w:val="clear" w:color="auto" w:fill="auto"/>
                </w:tcPr>
                <w:p>
                  <w:pPr>
                    <w:spacing w:after="0" w:line="240" w:lineRule="auto"/>
                    <w:ind w:firstLine="567"/>
                    <w:rPr>
                      <w:rFonts w:ascii="Times New Roman" w:hAnsi="Times New Roman" w:cs="Times New Roman"/>
                      <w:sz w:val="20"/>
                      <w:szCs w:val="20"/>
                      <w:lang w:val="fr-FR"/>
                    </w:rPr>
                  </w:pPr>
                  <w:r>
                    <w:rPr>
                      <w:rFonts w:ascii="Times New Roman" w:hAnsi="Times New Roman" w:cs="Times New Roman"/>
                      <w:sz w:val="20"/>
                      <w:szCs w:val="20"/>
                      <w:lang w:val="vi-VN"/>
                    </w:rPr>
                    <w:t>- Là cơ quan quyền lực Nhà nước ở địa phương.</w:t>
                  </w:r>
                </w:p>
                <w:p>
                  <w:pPr>
                    <w:spacing w:after="0" w:line="240" w:lineRule="auto"/>
                    <w:ind w:firstLine="567"/>
                    <w:rPr>
                      <w:rFonts w:ascii="Times New Roman" w:hAnsi="Times New Roman" w:cs="Times New Roman"/>
                      <w:sz w:val="20"/>
                      <w:szCs w:val="20"/>
                      <w:lang w:val="vi-VN"/>
                    </w:rPr>
                  </w:pPr>
                  <w:r>
                    <w:rPr>
                      <w:rFonts w:ascii="Times New Roman" w:hAnsi="Times New Roman" w:cs="Times New Roman"/>
                      <w:sz w:val="20"/>
                      <w:szCs w:val="20"/>
                      <w:lang w:val="vi-VN"/>
                    </w:rPr>
                    <w:t xml:space="preserve">- Là cơ quan đại </w:t>
                  </w:r>
                  <w:r>
                    <w:rPr>
                      <w:rFonts w:ascii="Times New Roman" w:hAnsi="Times New Roman" w:cs="Times New Roman"/>
                      <w:sz w:val="20"/>
                      <w:szCs w:val="20"/>
                      <w:lang w:val="fr-FR"/>
                    </w:rPr>
                    <w:t>diện cho</w:t>
                  </w:r>
                  <w:r>
                    <w:rPr>
                      <w:rFonts w:ascii="Times New Roman" w:hAnsi="Times New Roman" w:cs="Times New Roman"/>
                      <w:sz w:val="20"/>
                      <w:szCs w:val="20"/>
                      <w:lang w:val="vi-VN"/>
                    </w:rPr>
                    <w:t xml:space="preserve"> nhân dân địa phương.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41" w:type="dxa"/>
                  <w:gridSpan w:val="2"/>
                  <w:shd w:val="clear" w:color="auto" w:fill="auto"/>
                  <w:vAlign w:val="center"/>
                </w:tcPr>
                <w:p>
                  <w:pPr>
                    <w:spacing w:after="0" w:line="240" w:lineRule="auto"/>
                    <w:ind w:firstLine="567"/>
                    <w:jc w:val="center"/>
                    <w:rPr>
                      <w:rFonts w:ascii="Times New Roman" w:hAnsi="Times New Roman" w:cs="Times New Roman"/>
                      <w:b/>
                      <w:sz w:val="20"/>
                      <w:szCs w:val="20"/>
                      <w:lang w:val="vi-VN"/>
                    </w:rPr>
                  </w:pPr>
                  <w:r>
                    <w:rPr>
                      <w:rFonts w:ascii="Times New Roman" w:hAnsi="Times New Roman" w:cs="Times New Roman"/>
                      <w:b/>
                      <w:sz w:val="20"/>
                      <w:szCs w:val="20"/>
                      <w:lang w:val="vi-VN"/>
                    </w:rPr>
                    <w:t>b. Chức năng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571" w:type="dxa"/>
                  <w:shd w:val="clear" w:color="auto" w:fill="auto"/>
                </w:tcPr>
                <w:p>
                  <w:pPr>
                    <w:spacing w:after="0" w:line="240" w:lineRule="auto"/>
                    <w:ind w:firstLine="567"/>
                    <w:rPr>
                      <w:rFonts w:ascii="Times New Roman" w:hAnsi="Times New Roman" w:cs="Times New Roman"/>
                      <w:sz w:val="20"/>
                      <w:szCs w:val="20"/>
                    </w:rPr>
                  </w:pPr>
                  <w:r>
                    <w:rPr>
                      <w:rFonts w:ascii="Times New Roman" w:hAnsi="Times New Roman" w:cs="Times New Roman"/>
                      <w:sz w:val="20"/>
                      <w:szCs w:val="20"/>
                    </w:rPr>
                    <w:t>- Có chức năng lập hiến, lập pháp.</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rPr>
                    <w:t>- Quyết định những vấn đề quan trọng của quốc gia.</w:t>
                  </w:r>
                </w:p>
              </w:tc>
              <w:tc>
                <w:tcPr>
                  <w:tcW w:w="5670" w:type="dxa"/>
                  <w:shd w:val="clear" w:color="auto" w:fill="auto"/>
                </w:tcPr>
                <w:p>
                  <w:pPr>
                    <w:spacing w:after="0" w:line="240" w:lineRule="auto"/>
                    <w:ind w:firstLine="567"/>
                    <w:rPr>
                      <w:rFonts w:ascii="Times New Roman" w:hAnsi="Times New Roman" w:cs="Times New Roman"/>
                      <w:sz w:val="20"/>
                      <w:szCs w:val="20"/>
                      <w:lang w:val="vi-VN"/>
                    </w:rPr>
                  </w:pPr>
                  <w:r>
                    <w:rPr>
                      <w:rFonts w:ascii="Times New Roman" w:hAnsi="Times New Roman" w:cs="Times New Roman"/>
                      <w:sz w:val="20"/>
                      <w:szCs w:val="20"/>
                      <w:lang w:val="vi-VN"/>
                    </w:rPr>
                    <w:t>- Không có chức năng lập hiến, lập pháp.</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Quyết định những vấn đề quan trọng ở địa phương</w:t>
                  </w:r>
                </w:p>
              </w:tc>
            </w:tr>
          </w:tbl>
          <w:p>
            <w:pPr>
              <w:spacing w:after="0" w:line="240" w:lineRule="auto"/>
              <w:jc w:val="both"/>
              <w:rPr>
                <w:rFonts w:ascii="Times New Roman" w:hAnsi="Times New Roman" w:cs="Times New Roman"/>
                <w:b/>
                <w:sz w:val="20"/>
                <w:szCs w:val="20"/>
                <w:lang w:val="pt-BR"/>
              </w:rPr>
            </w:pPr>
          </w:p>
          <w:p>
            <w:pPr>
              <w:spacing w:after="0" w:line="240" w:lineRule="auto"/>
              <w:jc w:val="both"/>
              <w:rPr>
                <w:rFonts w:ascii="Times New Roman" w:hAnsi="Times New Roman" w:cs="Times New Roman"/>
                <w:b/>
                <w:sz w:val="20"/>
                <w:szCs w:val="20"/>
                <w:lang w:val="pt-BR"/>
              </w:rPr>
            </w:pPr>
            <w:r>
              <w:rPr>
                <w:rFonts w:ascii="Times New Roman" w:hAnsi="Times New Roman" w:cs="Times New Roman"/>
                <w:b/>
                <w:sz w:val="20"/>
                <w:szCs w:val="20"/>
                <w:lang w:val="pt-BR"/>
              </w:rPr>
              <w:t>* Chính phủ và Ủy ban nhân dân</w:t>
            </w:r>
          </w:p>
          <w:p>
            <w:pPr>
              <w:spacing w:after="0" w:line="240" w:lineRule="auto"/>
              <w:ind w:firstLine="567"/>
              <w:jc w:val="both"/>
              <w:rPr>
                <w:rFonts w:ascii="Times New Roman" w:hAnsi="Times New Roman" w:cs="Times New Roman"/>
                <w:b/>
                <w:sz w:val="20"/>
                <w:szCs w:val="20"/>
                <w:lang w:val="pt-BR"/>
              </w:rPr>
            </w:pPr>
            <w:r>
              <w:rPr>
                <w:rFonts w:ascii="Times New Roman" w:hAnsi="Times New Roman" w:cs="Times New Roman"/>
                <w:b/>
                <w:sz w:val="20"/>
                <w:szCs w:val="20"/>
                <w:lang w:val="pt-BR"/>
              </w:rPr>
              <w:t>1. Giống nhau:</w:t>
            </w:r>
          </w:p>
          <w:p>
            <w:pPr>
              <w:shd w:val="clear" w:color="auto" w:fill="FAFAFA"/>
              <w:spacing w:after="0" w:line="240" w:lineRule="auto"/>
              <w:ind w:firstLine="567"/>
              <w:jc w:val="both"/>
              <w:rPr>
                <w:rFonts w:ascii="Times New Roman" w:hAnsi="Times New Roman" w:cs="Times New Roman"/>
                <w:color w:val="000000"/>
                <w:sz w:val="20"/>
                <w:szCs w:val="20"/>
                <w:lang w:val="pt-BR" w:eastAsia="vi-VN"/>
              </w:rPr>
            </w:pPr>
            <w:r>
              <w:rPr>
                <w:rFonts w:ascii="Times New Roman" w:hAnsi="Times New Roman" w:cs="Times New Roman"/>
                <w:color w:val="000000"/>
                <w:sz w:val="20"/>
                <w:szCs w:val="20"/>
                <w:lang w:val="nl-NL" w:eastAsia="vi-VN"/>
              </w:rPr>
              <w:t>- Đều là cơ quan hành chính Nhà nước;</w:t>
            </w:r>
          </w:p>
          <w:p>
            <w:pPr>
              <w:shd w:val="clear" w:color="auto" w:fill="FAFAFA"/>
              <w:spacing w:after="0" w:line="240" w:lineRule="auto"/>
              <w:ind w:firstLine="567"/>
              <w:jc w:val="both"/>
              <w:rPr>
                <w:rFonts w:ascii="Times New Roman" w:hAnsi="Times New Roman" w:cs="Times New Roman"/>
                <w:color w:val="000000"/>
                <w:sz w:val="20"/>
                <w:szCs w:val="20"/>
                <w:lang w:val="pt-BR" w:eastAsia="vi-VN"/>
              </w:rPr>
            </w:pPr>
            <w:r>
              <w:rPr>
                <w:rFonts w:ascii="Times New Roman" w:hAnsi="Times New Roman" w:cs="Times New Roman"/>
                <w:color w:val="000000"/>
                <w:sz w:val="20"/>
                <w:szCs w:val="20"/>
                <w:lang w:val="pt-BR" w:eastAsia="vi-VN"/>
              </w:rPr>
              <w:t xml:space="preserve">- </w:t>
            </w:r>
            <w:r>
              <w:rPr>
                <w:rFonts w:ascii="Times New Roman" w:hAnsi="Times New Roman" w:cs="Times New Roman"/>
                <w:color w:val="000000"/>
                <w:sz w:val="20"/>
                <w:szCs w:val="20"/>
                <w:lang w:val="nl-NL" w:eastAsia="vi-VN"/>
              </w:rPr>
              <w:t>Đều là cơ quan chấp hành của cơ quan quyền lực Nhà nước cùng cấp;</w:t>
            </w:r>
          </w:p>
          <w:p>
            <w:pPr>
              <w:shd w:val="clear" w:color="auto" w:fill="FAFAFA"/>
              <w:spacing w:after="0" w:line="240" w:lineRule="auto"/>
              <w:ind w:firstLine="567"/>
              <w:jc w:val="both"/>
              <w:rPr>
                <w:rFonts w:ascii="Times New Roman" w:hAnsi="Times New Roman" w:cs="Times New Roman"/>
                <w:color w:val="000000"/>
                <w:sz w:val="20"/>
                <w:szCs w:val="20"/>
                <w:lang w:val="pt-BR" w:eastAsia="vi-VN"/>
              </w:rPr>
            </w:pPr>
            <w:r>
              <w:rPr>
                <w:rFonts w:ascii="Times New Roman" w:hAnsi="Times New Roman" w:cs="Times New Roman"/>
                <w:color w:val="000000"/>
                <w:sz w:val="20"/>
                <w:szCs w:val="20"/>
                <w:lang w:val="pt-BR" w:eastAsia="vi-VN"/>
              </w:rPr>
              <w:t xml:space="preserve">- </w:t>
            </w:r>
            <w:r>
              <w:rPr>
                <w:rFonts w:ascii="Times New Roman" w:hAnsi="Times New Roman" w:cs="Times New Roman"/>
                <w:color w:val="000000"/>
                <w:sz w:val="20"/>
                <w:szCs w:val="20"/>
                <w:lang w:val="nl-NL" w:eastAsia="vi-VN"/>
              </w:rPr>
              <w:t>Đều thực hiện hoạt động quản lí hành chính Nhà nước trên tất cả các lĩnh vực của đời sống xã hội;</w:t>
            </w:r>
          </w:p>
          <w:p>
            <w:pPr>
              <w:spacing w:after="0" w:line="240" w:lineRule="auto"/>
              <w:ind w:firstLine="567"/>
              <w:rPr>
                <w:rFonts w:ascii="Times New Roman" w:hAnsi="Times New Roman" w:cs="Times New Roman"/>
                <w:b/>
                <w:sz w:val="20"/>
                <w:szCs w:val="20"/>
                <w:lang w:val="pt-BR"/>
              </w:rPr>
            </w:pPr>
            <w:r>
              <w:rPr>
                <w:rFonts w:ascii="Times New Roman" w:hAnsi="Times New Roman" w:cs="Times New Roman"/>
                <w:b/>
                <w:sz w:val="20"/>
                <w:szCs w:val="20"/>
                <w:lang w:val="pt-BR"/>
              </w:rPr>
              <w:t>2. Khác nhau:</w:t>
            </w:r>
          </w:p>
          <w:tbl>
            <w:tblPr>
              <w:tblStyle w:val="11"/>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1"/>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571" w:type="dxa"/>
                  <w:shd w:val="clear" w:color="auto" w:fill="auto"/>
                  <w:vAlign w:val="center"/>
                </w:tcPr>
                <w:p>
                  <w:pPr>
                    <w:spacing w:after="0" w:line="240" w:lineRule="auto"/>
                    <w:ind w:firstLine="567"/>
                    <w:jc w:val="center"/>
                    <w:rPr>
                      <w:rFonts w:ascii="Times New Roman" w:hAnsi="Times New Roman" w:cs="Times New Roman"/>
                      <w:sz w:val="20"/>
                      <w:szCs w:val="20"/>
                      <w:lang w:val="vi-VN"/>
                    </w:rPr>
                  </w:pPr>
                  <w:r>
                    <w:rPr>
                      <w:rFonts w:ascii="Times New Roman" w:hAnsi="Times New Roman" w:cs="Times New Roman"/>
                      <w:b/>
                      <w:sz w:val="20"/>
                      <w:szCs w:val="20"/>
                    </w:rPr>
                    <w:t>Chính phủ</w:t>
                  </w:r>
                </w:p>
              </w:tc>
              <w:tc>
                <w:tcPr>
                  <w:tcW w:w="5670" w:type="dxa"/>
                  <w:shd w:val="clear" w:color="auto" w:fill="auto"/>
                  <w:vAlign w:val="center"/>
                </w:tcPr>
                <w:p>
                  <w:pPr>
                    <w:spacing w:after="0" w:line="240" w:lineRule="auto"/>
                    <w:ind w:firstLine="567"/>
                    <w:jc w:val="center"/>
                    <w:rPr>
                      <w:rFonts w:ascii="Times New Roman" w:hAnsi="Times New Roman" w:cs="Times New Roman"/>
                      <w:sz w:val="20"/>
                      <w:szCs w:val="20"/>
                      <w:lang w:val="vi-VN"/>
                    </w:rPr>
                  </w:pPr>
                  <w:r>
                    <w:rPr>
                      <w:rFonts w:ascii="Times New Roman" w:hAnsi="Times New Roman" w:cs="Times New Roman"/>
                      <w:b/>
                      <w:sz w:val="20"/>
                      <w:szCs w:val="20"/>
                    </w:rPr>
                    <w:t>Ủy ban nhân dâ</w:t>
                  </w:r>
                  <w:r>
                    <w:rPr>
                      <w:rFonts w:ascii="Times New Roman" w:hAnsi="Times New Roman" w:cs="Times New Roman"/>
                      <w:b/>
                      <w:sz w:val="20"/>
                      <w:szCs w:val="20"/>
                      <w:lang w:val="vi-VN"/>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41" w:type="dxa"/>
                  <w:gridSpan w:val="2"/>
                  <w:shd w:val="clear" w:color="auto" w:fill="auto"/>
                  <w:vAlign w:val="center"/>
                </w:tcPr>
                <w:p>
                  <w:pPr>
                    <w:spacing w:after="0" w:line="240" w:lineRule="auto"/>
                    <w:ind w:firstLine="567"/>
                    <w:jc w:val="center"/>
                    <w:rPr>
                      <w:rFonts w:ascii="Times New Roman" w:hAnsi="Times New Roman" w:cs="Times New Roman"/>
                      <w:b/>
                      <w:sz w:val="20"/>
                      <w:szCs w:val="20"/>
                      <w:lang w:val="vi-VN"/>
                    </w:rPr>
                  </w:pPr>
                  <w:r>
                    <w:rPr>
                      <w:rFonts w:ascii="Times New Roman" w:hAnsi="Times New Roman" w:cs="Times New Roman"/>
                      <w:b/>
                      <w:sz w:val="20"/>
                      <w:szCs w:val="20"/>
                      <w:lang w:val="vi-VN"/>
                    </w:rPr>
                    <w:t>a. Vị trí: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571" w:type="dxa"/>
                  <w:shd w:val="clear" w:color="auto" w:fill="auto"/>
                </w:tcPr>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lang w:val="vi-VN"/>
                    </w:rPr>
                    <w:t xml:space="preserve"> - Là cơ quan hành chính nhà nước cao nhất </w:t>
                  </w:r>
                  <w:r>
                    <w:rPr>
                      <w:rFonts w:ascii="Times New Roman" w:hAnsi="Times New Roman" w:cs="Times New Roman"/>
                      <w:sz w:val="20"/>
                      <w:szCs w:val="20"/>
                    </w:rPr>
                    <w:t>cả</w:t>
                  </w:r>
                  <w:r>
                    <w:rPr>
                      <w:rFonts w:ascii="Times New Roman" w:hAnsi="Times New Roman" w:cs="Times New Roman"/>
                      <w:sz w:val="20"/>
                      <w:szCs w:val="20"/>
                      <w:lang w:val="vi-VN"/>
                    </w:rPr>
                    <w:t xml:space="preserve"> nước.</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rPr>
                    <w:t>-</w:t>
                  </w:r>
                  <w:r>
                    <w:rPr>
                      <w:rFonts w:ascii="Times New Roman" w:hAnsi="Times New Roman" w:cs="Times New Roman"/>
                      <w:sz w:val="20"/>
                      <w:szCs w:val="20"/>
                      <w:lang w:val="vi-VN"/>
                    </w:rPr>
                    <w:t xml:space="preserve"> là cơ quan chấp hành của Quốc hội.</w:t>
                  </w:r>
                </w:p>
              </w:tc>
              <w:tc>
                <w:tcPr>
                  <w:tcW w:w="5670" w:type="dxa"/>
                  <w:shd w:val="clear" w:color="auto" w:fill="auto"/>
                </w:tcPr>
                <w:p>
                  <w:pPr>
                    <w:spacing w:after="0" w:line="240" w:lineRule="auto"/>
                    <w:ind w:firstLine="567"/>
                    <w:rPr>
                      <w:rFonts w:ascii="Times New Roman" w:hAnsi="Times New Roman" w:cs="Times New Roman"/>
                      <w:sz w:val="20"/>
                      <w:szCs w:val="20"/>
                      <w:lang w:val="vi-VN"/>
                    </w:rPr>
                  </w:pPr>
                  <w:r>
                    <w:rPr>
                      <w:rFonts w:ascii="Times New Roman" w:hAnsi="Times New Roman" w:cs="Times New Roman"/>
                      <w:sz w:val="20"/>
                      <w:szCs w:val="20"/>
                      <w:lang w:val="vi-VN"/>
                    </w:rPr>
                    <w:t>- Là cơ quan hành chính nhà nước ở địa phương.</w:t>
                  </w:r>
                </w:p>
                <w:p>
                  <w:pPr>
                    <w:spacing w:after="0" w:line="240" w:lineRule="auto"/>
                    <w:ind w:firstLine="567"/>
                    <w:rPr>
                      <w:rFonts w:ascii="Times New Roman" w:hAnsi="Times New Roman" w:cs="Times New Roman"/>
                      <w:sz w:val="20"/>
                      <w:szCs w:val="20"/>
                    </w:rPr>
                  </w:pPr>
                  <w:r>
                    <w:rPr>
                      <w:rFonts w:ascii="Times New Roman" w:hAnsi="Times New Roman" w:cs="Times New Roman"/>
                      <w:sz w:val="20"/>
                      <w:szCs w:val="20"/>
                      <w:lang w:val="vi-VN"/>
                    </w:rPr>
                    <w:t>- Là cơ quan chấp hành của HĐND.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41" w:type="dxa"/>
                  <w:gridSpan w:val="2"/>
                  <w:shd w:val="clear" w:color="auto" w:fill="auto"/>
                  <w:vAlign w:val="center"/>
                </w:tcPr>
                <w:p>
                  <w:pPr>
                    <w:spacing w:after="0" w:line="240" w:lineRule="auto"/>
                    <w:ind w:firstLine="567"/>
                    <w:jc w:val="center"/>
                    <w:rPr>
                      <w:rFonts w:ascii="Times New Roman" w:hAnsi="Times New Roman" w:cs="Times New Roman"/>
                      <w:b/>
                      <w:sz w:val="20"/>
                      <w:szCs w:val="20"/>
                      <w:lang w:val="vi-VN"/>
                    </w:rPr>
                  </w:pPr>
                  <w:r>
                    <w:rPr>
                      <w:rFonts w:ascii="Times New Roman" w:hAnsi="Times New Roman" w:cs="Times New Roman"/>
                      <w:b/>
                      <w:sz w:val="20"/>
                      <w:szCs w:val="20"/>
                      <w:lang w:val="vi-VN"/>
                    </w:rPr>
                    <w:t>b. Chức năng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571" w:type="dxa"/>
                  <w:shd w:val="clear" w:color="auto" w:fill="auto"/>
                </w:tcPr>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xml:space="preserve">- </w:t>
                  </w:r>
                  <w:r>
                    <w:rPr>
                      <w:rFonts w:ascii="Times New Roman" w:hAnsi="Times New Roman" w:cs="Times New Roman"/>
                      <w:color w:val="000000"/>
                      <w:sz w:val="20"/>
                      <w:szCs w:val="20"/>
                      <w:lang w:val="nl-NL" w:eastAsia="vi-VN"/>
                    </w:rPr>
                    <w:t>Quản lí hành chính Nhà nước trên tất cả các lĩnh vực của đời sống xã hội</w:t>
                  </w:r>
                  <w:r>
                    <w:rPr>
                      <w:rFonts w:ascii="Times New Roman" w:hAnsi="Times New Roman" w:cs="Times New Roman"/>
                      <w:sz w:val="20"/>
                      <w:szCs w:val="20"/>
                    </w:rPr>
                    <w:t xml:space="preserve"> trên phạm vi cả nước</w:t>
                  </w:r>
                </w:p>
                <w:p>
                  <w:pPr>
                    <w:spacing w:after="0" w:line="240" w:lineRule="auto"/>
                    <w:ind w:firstLine="567"/>
                    <w:jc w:val="both"/>
                    <w:rPr>
                      <w:rFonts w:ascii="Times New Roman" w:hAnsi="Times New Roman" w:cs="Times New Roman"/>
                      <w:sz w:val="20"/>
                      <w:szCs w:val="20"/>
                      <w:lang w:val="vi-VN"/>
                    </w:rPr>
                  </w:pPr>
                </w:p>
              </w:tc>
              <w:tc>
                <w:tcPr>
                  <w:tcW w:w="5670" w:type="dxa"/>
                  <w:shd w:val="clear" w:color="auto" w:fill="auto"/>
                </w:tcPr>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lang w:val="vi-VN"/>
                    </w:rPr>
                    <w:t xml:space="preserve">- </w:t>
                  </w:r>
                  <w:r>
                    <w:rPr>
                      <w:rFonts w:ascii="Times New Roman" w:hAnsi="Times New Roman" w:cs="Times New Roman"/>
                      <w:color w:val="000000"/>
                      <w:sz w:val="20"/>
                      <w:szCs w:val="20"/>
                      <w:lang w:val="nl-NL" w:eastAsia="vi-VN"/>
                    </w:rPr>
                    <w:t>Quản lí hành chính Nhà nước trên tất cả các lĩnh vực của đời sống xã hội</w:t>
                  </w:r>
                  <w:r>
                    <w:rPr>
                      <w:rFonts w:ascii="Times New Roman" w:hAnsi="Times New Roman" w:cs="Times New Roman"/>
                      <w:sz w:val="20"/>
                      <w:szCs w:val="20"/>
                      <w:lang w:val="vi-VN"/>
                    </w:rPr>
                    <w:t xml:space="preserve"> trên địa bàn địa phương.</w:t>
                  </w:r>
                </w:p>
                <w:p>
                  <w:pPr>
                    <w:spacing w:after="0" w:line="240" w:lineRule="auto"/>
                    <w:ind w:firstLine="567"/>
                    <w:jc w:val="both"/>
                    <w:rPr>
                      <w:rFonts w:ascii="Times New Roman" w:hAnsi="Times New Roman" w:cs="Times New Roman"/>
                      <w:sz w:val="20"/>
                      <w:szCs w:val="20"/>
                    </w:rPr>
                  </w:pPr>
                </w:p>
              </w:tc>
            </w:tr>
          </w:tbl>
          <w:p>
            <w:pPr>
              <w:spacing w:after="0" w:line="240" w:lineRule="auto"/>
              <w:jc w:val="center"/>
              <w:rPr>
                <w:rFonts w:ascii="Times New Roman" w:hAnsi="Times New Roman" w:cs="Times New Roman"/>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5</w:t>
            </w:r>
          </w:p>
        </w:tc>
        <w:tc>
          <w:tcPr>
            <w:tcW w:w="12899" w:type="dxa"/>
          </w:tcPr>
          <w:p>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vi-VN"/>
              </w:rPr>
              <w:t>Phân tích bản chất, chức năng và các mối quan hệ của pháp luật XHCN Việt Nam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u w:val="single"/>
                <w:lang w:val="vi-VN"/>
              </w:rPr>
              <w:t>Khái niệm pháp luật (PL)</w:t>
            </w:r>
            <w:r>
              <w:rPr>
                <w:rFonts w:ascii="Times New Roman" w:hAnsi="Times New Roman" w:cs="Times New Roman"/>
                <w:b/>
                <w:sz w:val="20"/>
                <w:szCs w:val="20"/>
                <w:lang w:val="vi-VN"/>
              </w:rPr>
              <w:t xml:space="preserve">: </w:t>
            </w:r>
          </w:p>
          <w:p>
            <w:pPr>
              <w:numPr>
                <w:ilvl w:val="0"/>
                <w:numId w:val="4"/>
              </w:numPr>
              <w:tabs>
                <w:tab w:val="left" w:pos="0"/>
                <w:tab w:val="clear" w:pos="720"/>
              </w:tabs>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Là hệ thống các quy tắc xử sự mang tính bắt buộc chung; do Nhà nước đặt ra hay thừa nhận; thể hiện ý chí của NN; được NN đảm bảo thực hiện nhằm điều chỉnh các quan hệ XH.</w:t>
            </w:r>
          </w:p>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u w:val="single"/>
                <w:lang w:val="vi-VN"/>
              </w:rPr>
              <w:t>Bản chất của PL</w:t>
            </w:r>
            <w:r>
              <w:rPr>
                <w:rFonts w:ascii="Times New Roman" w:hAnsi="Times New Roman" w:cs="Times New Roman"/>
                <w:b/>
                <w:sz w:val="20"/>
                <w:szCs w:val="20"/>
                <w:lang w:val="vi-VN"/>
              </w:rPr>
              <w:t>:</w:t>
            </w:r>
          </w:p>
          <w:p>
            <w:pPr>
              <w:pStyle w:val="13"/>
              <w:numPr>
                <w:ilvl w:val="0"/>
                <w:numId w:val="5"/>
              </w:numPr>
              <w:spacing w:after="0" w:line="240" w:lineRule="auto"/>
              <w:jc w:val="both"/>
              <w:rPr>
                <w:rFonts w:ascii="Times New Roman" w:hAnsi="Times New Roman" w:cs="Times New Roman"/>
                <w:b/>
                <w:sz w:val="20"/>
                <w:szCs w:val="20"/>
                <w:lang w:val="vi-VN"/>
              </w:rPr>
            </w:pPr>
            <w:r>
              <w:rPr>
                <w:rFonts w:ascii="Times New Roman" w:hAnsi="Times New Roman" w:cs="Times New Roman"/>
                <w:b/>
                <w:sz w:val="20"/>
                <w:szCs w:val="20"/>
                <w:lang w:val="vi-VN"/>
              </w:rPr>
              <w:t xml:space="preserve">Tính giai cấp của PL (Bản chất g/c của PL): </w:t>
            </w:r>
          </w:p>
          <w:p>
            <w:pPr>
              <w:numPr>
                <w:ilvl w:val="0"/>
                <w:numId w:val="4"/>
              </w:numPr>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PL thể hiện ý chí của giai cấp thống trị.</w:t>
            </w:r>
          </w:p>
          <w:p>
            <w:pPr>
              <w:numPr>
                <w:ilvl w:val="0"/>
                <w:numId w:val="4"/>
              </w:numPr>
              <w:tabs>
                <w:tab w:val="left" w:pos="0"/>
                <w:tab w:val="clear" w:pos="720"/>
              </w:tabs>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Ý chí của giai cấp thống trị được thể hóa bằng các quy phạm, văn bản PL do NN có thẩm quyền ban hành buộc mọi người tuân theo nhằm (trước hết) bảo vệ lợi ích của giai cấp thống trị.</w:t>
            </w:r>
          </w:p>
          <w:p>
            <w:pPr>
              <w:pStyle w:val="13"/>
              <w:numPr>
                <w:ilvl w:val="0"/>
                <w:numId w:val="5"/>
              </w:numPr>
              <w:spacing w:after="0" w:line="240" w:lineRule="auto"/>
              <w:jc w:val="both"/>
              <w:rPr>
                <w:rFonts w:ascii="Times New Roman" w:hAnsi="Times New Roman" w:cs="Times New Roman"/>
                <w:b/>
                <w:sz w:val="20"/>
                <w:szCs w:val="20"/>
                <w:lang w:val="vi-VN"/>
              </w:rPr>
            </w:pPr>
            <w:r>
              <w:rPr>
                <w:rFonts w:ascii="Times New Roman" w:hAnsi="Times New Roman" w:cs="Times New Roman"/>
                <w:b/>
                <w:sz w:val="20"/>
                <w:szCs w:val="20"/>
                <w:lang w:val="vi-VN"/>
              </w:rPr>
              <w:t>Tính XH của PL (Bản chất XH):</w:t>
            </w:r>
          </w:p>
          <w:p>
            <w:pPr>
              <w:numPr>
                <w:ilvl w:val="0"/>
                <w:numId w:val="4"/>
              </w:numPr>
              <w:tabs>
                <w:tab w:val="left" w:pos="0"/>
                <w:tab w:val="clear" w:pos="720"/>
              </w:tabs>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PL còn là công cụ, phương tiện để tổ chức đời sống XH (phát triển từ thực tiễn đời sống XH).</w:t>
            </w:r>
          </w:p>
          <w:p>
            <w:pPr>
              <w:numPr>
                <w:ilvl w:val="0"/>
                <w:numId w:val="4"/>
              </w:numPr>
              <w:tabs>
                <w:tab w:val="left" w:pos="0"/>
                <w:tab w:val="clear" w:pos="720"/>
              </w:tabs>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PL còn phải thể hiện ý chí và lợi ích của các giai tầng khác trong XH ở những mức độ khác nhau, tùy thuộc vào bản chất của NN đó.</w:t>
            </w:r>
          </w:p>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u w:val="single"/>
                <w:lang w:val="vi-VN"/>
              </w:rPr>
              <w:t>Bản chất PL nước VN</w:t>
            </w:r>
            <w:r>
              <w:rPr>
                <w:rFonts w:ascii="Times New Roman" w:hAnsi="Times New Roman" w:cs="Times New Roman"/>
                <w:b/>
                <w:sz w:val="20"/>
                <w:szCs w:val="20"/>
                <w:lang w:val="vi-VN"/>
              </w:rPr>
              <w:t xml:space="preserve">: </w:t>
            </w:r>
          </w:p>
          <w:p>
            <w:pPr>
              <w:numPr>
                <w:ilvl w:val="0"/>
                <w:numId w:val="4"/>
              </w:numPr>
              <w:tabs>
                <w:tab w:val="left" w:pos="0"/>
                <w:tab w:val="clear" w:pos="720"/>
              </w:tabs>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Tính giai cấp: Thể hiện ý chí của g/c công nhân VN, biểu hiện cụ thể của ý chí đó là các quan điểm, đường lối, chủ trương, chính sách của Đảng của g/c công nhân thể hiện trong PL, được PL thể chế hóa thành các quy phạm pháp luật (QPPL).</w:t>
            </w:r>
          </w:p>
          <w:p>
            <w:pPr>
              <w:numPr>
                <w:ilvl w:val="0"/>
                <w:numId w:val="4"/>
              </w:numPr>
              <w:tabs>
                <w:tab w:val="left" w:pos="0"/>
                <w:tab w:val="clear" w:pos="720"/>
              </w:tabs>
              <w:spacing w:after="0" w:line="240" w:lineRule="auto"/>
              <w:ind w:left="0" w:firstLine="567"/>
              <w:jc w:val="both"/>
              <w:rPr>
                <w:rFonts w:ascii="Times New Roman" w:hAnsi="Times New Roman" w:cs="Times New Roman"/>
                <w:b/>
                <w:sz w:val="20"/>
                <w:szCs w:val="20"/>
                <w:lang w:val="vi-VN"/>
              </w:rPr>
            </w:pPr>
            <w:r>
              <w:rPr>
                <w:rFonts w:ascii="Times New Roman" w:hAnsi="Times New Roman" w:cs="Times New Roman"/>
                <w:sz w:val="20"/>
                <w:szCs w:val="20"/>
                <w:lang w:val="vi-VN"/>
              </w:rPr>
              <w:t>Tính nhân dân &amp; tính dân tộc sâu sắc (tính xã hội): Ý chí của g/c công nhân được thể hiện trong PL XHCN VN cũng đồng thời là ý chí của nhân dân lao động. Mặt khác, PL phải phản ánh ý chí, nguyện vọng &amp; lợi ích của cả dân tộc, là phương tiện thể chế hóa chính sách dân tộc của g/c công nhân, đường lối chính sách của Đảng, của g/c công nhân.</w:t>
            </w:r>
          </w:p>
          <w:p>
            <w:pPr>
              <w:numPr>
                <w:ilvl w:val="0"/>
                <w:numId w:val="4"/>
              </w:numPr>
              <w:tabs>
                <w:tab w:val="left" w:pos="0"/>
                <w:tab w:val="clear" w:pos="720"/>
              </w:tabs>
              <w:spacing w:after="0" w:line="240" w:lineRule="auto"/>
              <w:ind w:left="0" w:firstLine="567"/>
              <w:jc w:val="both"/>
              <w:rPr>
                <w:rFonts w:ascii="Times New Roman" w:hAnsi="Times New Roman" w:cs="Times New Roman"/>
                <w:b/>
                <w:sz w:val="20"/>
                <w:szCs w:val="20"/>
                <w:lang w:val="vi-VN"/>
              </w:rPr>
            </w:pPr>
            <w:r>
              <w:rPr>
                <w:rFonts w:ascii="Times New Roman" w:hAnsi="Times New Roman" w:cs="Times New Roman"/>
                <w:sz w:val="20"/>
                <w:szCs w:val="20"/>
                <w:lang w:val="vi-VN"/>
              </w:rPr>
              <w:t>Tính nhân đạo sâu sắc: PL bảo vệ lợi ích của nhân dân, những lợi ích cao cả của XH. PL chủ yếu sử dụng phương pháp giáo dục, thuyết phục. Nếu có cưỡng chế thì mục đích cuối cùng cũng là giáo dục, thuyết phục.</w:t>
            </w:r>
          </w:p>
          <w:p>
            <w:pPr>
              <w:spacing w:after="0" w:line="240" w:lineRule="auto"/>
              <w:ind w:firstLine="567"/>
              <w:jc w:val="both"/>
              <w:rPr>
                <w:rFonts w:ascii="Times New Roman" w:hAnsi="Times New Roman" w:cs="Times New Roman"/>
                <w:b/>
                <w:sz w:val="20"/>
                <w:szCs w:val="20"/>
                <w:u w:val="single"/>
                <w:lang w:val="vi-VN"/>
              </w:rPr>
            </w:pPr>
            <w:r>
              <w:rPr>
                <w:rFonts w:ascii="Times New Roman" w:hAnsi="Times New Roman" w:cs="Times New Roman"/>
                <w:b/>
                <w:sz w:val="20"/>
                <w:szCs w:val="20"/>
                <w:u w:val="single"/>
                <w:lang w:val="vi-VN"/>
              </w:rPr>
              <w:t xml:space="preserve">Chức năng của PL: </w:t>
            </w:r>
          </w:p>
          <w:p>
            <w:pPr>
              <w:numPr>
                <w:ilvl w:val="0"/>
                <w:numId w:val="4"/>
              </w:numPr>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Điều chỉnh các quan hệ XH:</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PL ghi nhận quan hệ XH quan trọng nhất, cơ bản nhất.</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Quy định quyền, nghĩa vụ cho các chủ thể khi các chủ thể đó tham gia các quan hệ XH.</w:t>
            </w:r>
          </w:p>
          <w:p>
            <w:pPr>
              <w:numPr>
                <w:ilvl w:val="0"/>
                <w:numId w:val="4"/>
              </w:numPr>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Bảo vệ các quan hệ XH:</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Bảo vệ quyền, lợi ích hợp pháp &amp; chính đáng của công dân.</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Tạo điều kiện cho các quan hệ XH phát triển.</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Ngăn cấm hành vi vi phạm quan hệ XH do pháp luật điều chỉnh bằng biện pháp chế tài xử lý vi phạm nhân phẩm nhằm đảm bảo XH phát triển, ổn định, trật tự.</w:t>
            </w:r>
          </w:p>
          <w:p>
            <w:pPr>
              <w:numPr>
                <w:ilvl w:val="0"/>
                <w:numId w:val="4"/>
              </w:numPr>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sz w:val="20"/>
                <w:szCs w:val="20"/>
                <w:lang w:val="vi-VN"/>
              </w:rPr>
              <w:t>Giáo dục</w:t>
            </w:r>
            <w:r>
              <w:rPr>
                <w:rFonts w:ascii="Times New Roman" w:hAnsi="Times New Roman" w:cs="Times New Roman"/>
                <w:sz w:val="20"/>
                <w:szCs w:val="20"/>
              </w:rPr>
              <w:t>:</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PL tác động đến ý thức, tâm lý con người. Nâng cao nhận thức &amp; xử sự phù hợp (văn minh, phù hợp lợi ích cá nhân, XH).</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xml:space="preserve">+ Việc ban hành, tuyên truyền, phổ biến PL. </w:t>
            </w:r>
            <w:r>
              <w:rPr>
                <w:rFonts w:ascii="Times New Roman" w:hAnsi="Times New Roman" w:cs="Times New Roman"/>
                <w:sz w:val="20"/>
                <w:szCs w:val="20"/>
              </w:rPr>
              <w:t>Nâng cao ý thức PL.</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b/>
                <w:sz w:val="20"/>
                <w:szCs w:val="20"/>
                <w:u w:val="single"/>
                <w:lang w:val="vi-VN"/>
              </w:rPr>
              <w:t>Mối quan hệ giữa PL với hiện tượng XH khác</w:t>
            </w:r>
            <w:r>
              <w:rPr>
                <w:rFonts w:ascii="Times New Roman" w:hAnsi="Times New Roman" w:cs="Times New Roman"/>
                <w:b/>
                <w:sz w:val="20"/>
                <w:szCs w:val="20"/>
                <w:lang w:val="vi-VN"/>
              </w:rPr>
              <w:t>: (trang 97 - 100)</w:t>
            </w:r>
          </w:p>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lang w:val="vi-VN"/>
              </w:rPr>
              <w:t>Mối quan hệ giữa pháp luật với kinh tế</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-Tính chất: đây là mối liên hệ giữa một yếu tố thuộc kiến trúc thượng tầng và một yếu tố thuộc cơ sở hạ tầng, trong mối quan hệ này PL có tính độc lập tương đối.</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Sự phụ thuộc của pháp luật vào kinh tế: các điều kiện KT, quan hệ KT không chỉ là nguyên nhân trực tiếp quyết định sự ra đời của PL, mà còn quyết định toàn bộ nội dung, hình thức, cơ cấu, sự phát triển của PL, trong đó:</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Cơ sở kinh tế (tính chất, nội dung của các QHKT, cơ chế quản lý kinh tế) quyết định sự ra đời, nội dung, hình thức và sự phát triễn của pháp luật. Sự thay đổi của nền kinh tế tất yếu dẫn đến sự thay đổi pháp luât. =&gt; Pháp luật luôn phản ánh trình độ phát triển của KT, nó không thể cao hơn hoặc thấp hơn trình độ phát triển đó.</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Cơ cấu KT, hệ thống KT quyết định cơ cấu, hệ thống PL.</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Chế độ KT quyết định việc tổ chức bộ máy và phương thức hoạt động của các thiết chế pháp lý.</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Sự tác động ngược trở lại của PL đối với KT: Pháp luật có tinh độc lập tương đối với kinh tế, pháp luật có thể kìm hãm hoặc thúc đẩy sự phát triễn của kinh tế.</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Tác động tích cực: ổn định trật tự XH, thúc đẩy KT phát triển khi PL phản ánh đúng trình độ KT-XH.</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Tác động tiêu  cực: cản trở, kiềm hãm  sự phát triển KT-XH  khi  PL  phản ánh không đúng trình độ phát triển KT-XH.</w:t>
            </w:r>
          </w:p>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lang w:val="vi-VN"/>
              </w:rPr>
              <w:t>b. Mối quan hệ giữa pháp luật với chính trị</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Chính trị là một lĩnh vực của đời sống XH, biểu thị mối quan hệ giữa các giai cấp, các  dân  tộc và  các  quốc gia với nhau. CT còn  là  sự tham gia của con người vào quản lý NN, là sự xác định những hình  thức, phương pháp và là nội dung hoạt động của PL. Đây là  mối liên  hệ  giữa hai yếu tố thuộc  kiến trúc thượng tầng, chúng có mối liên hệ tác động qua lại. Cụ thể:</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Sự tác động của chính trị đối với pháp luật: nền chính trị của giai cấp cầm quyền quy định bản chất, nội dung của pháp luật.</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xml:space="preserve">+ Sự tác động của pháp luật đối với chính trị: PL là hình thức, thể hịện ý chí của </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giai cấp thống trị là công cụ để chuyển hóa ý chí của giai cấp thống trị trở thành quy tắc xử sự chung, có tính bắt buộc đối với mọi người.</w:t>
            </w:r>
          </w:p>
          <w:p>
            <w:pPr>
              <w:spacing w:after="0" w:line="240" w:lineRule="auto"/>
              <w:ind w:firstLine="567"/>
              <w:jc w:val="both"/>
              <w:rPr>
                <w:rFonts w:ascii="Times New Roman" w:hAnsi="Times New Roman" w:cs="Times New Roman"/>
                <w:b/>
                <w:sz w:val="20"/>
                <w:szCs w:val="20"/>
                <w:lang w:val="vi-VN"/>
              </w:rPr>
            </w:pPr>
            <w:r>
              <w:rPr>
                <w:rFonts w:ascii="Times New Roman" w:hAnsi="Times New Roman" w:cs="Times New Roman"/>
                <w:b/>
                <w:sz w:val="20"/>
                <w:szCs w:val="20"/>
                <w:lang w:val="vi-VN"/>
              </w:rPr>
              <w:t>c. Mối quan hệ giữa pháp luật với nhà nước</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Đây là mối quan hệ giữa hai  yếu tố thuộc kiến trúc thượng tầng, và  là  2  công  cụ quan trọng quản lý xã hội và chúng có mối quan hệ tác động qua lại lẫn nhau</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Nhà nước ban hành và đảm bảo sự thực hiện của pháp luật, tổ chức và hoạt động trong khuôn khổ pháp luật.</w:t>
            </w:r>
          </w:p>
          <w:p>
            <w:pPr>
              <w:shd w:val="clear" w:color="auto" w:fill="FFFFFF"/>
              <w:spacing w:after="0" w:line="240" w:lineRule="auto"/>
              <w:ind w:firstLine="567"/>
              <w:jc w:val="both"/>
              <w:rPr>
                <w:rFonts w:ascii="Times New Roman" w:hAnsi="Times New Roman" w:cs="Times New Roman"/>
                <w:color w:val="000000"/>
                <w:sz w:val="20"/>
                <w:szCs w:val="20"/>
                <w:lang w:val="vi-VN" w:eastAsia="vi-VN"/>
              </w:rPr>
            </w:pPr>
            <w:r>
              <w:rPr>
                <w:rFonts w:ascii="Times New Roman" w:hAnsi="Times New Roman" w:cs="Times New Roman"/>
                <w:color w:val="000000"/>
                <w:sz w:val="20"/>
                <w:szCs w:val="20"/>
                <w:lang w:val="vi-VN" w:eastAsia="vi-VN"/>
              </w:rPr>
              <w:t>+ Pháp luật ràng buột việc thực hiện quyền lực nhà nước, nhà nước phải tôn trọng pháp luật.</w:t>
            </w:r>
          </w:p>
          <w:p>
            <w:pPr>
              <w:spacing w:after="0" w:line="240" w:lineRule="auto"/>
              <w:ind w:firstLine="567"/>
              <w:jc w:val="both"/>
              <w:rPr>
                <w:rFonts w:ascii="Times New Roman" w:hAnsi="Times New Roman" w:cs="Times New Roman"/>
                <w:b/>
                <w:sz w:val="20"/>
                <w:szCs w:val="20"/>
              </w:rPr>
            </w:pPr>
            <w:r>
              <w:rPr>
                <w:rFonts w:ascii="Times New Roman" w:hAnsi="Times New Roman" w:cs="Times New Roman"/>
                <w:b/>
                <w:sz w:val="20"/>
                <w:szCs w:val="20"/>
                <w:lang w:val="vi-VN"/>
              </w:rPr>
              <w:t>d/ Mối quan hệ giữa PL với đạo đức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6</w:t>
            </w:r>
          </w:p>
        </w:tc>
        <w:tc>
          <w:tcPr>
            <w:tcW w:w="12899" w:type="dxa"/>
          </w:tcPr>
          <w:p>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vi-VN"/>
              </w:rPr>
              <w:t>Lấy ví dụ về văn bản quy phạm pháp luật và văn bản áp dụng quy phạm pháp luật. Từ đó phân biệt hai loại văn bản trên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pStyle w:val="7"/>
              <w:numPr>
                <w:ilvl w:val="0"/>
                <w:numId w:val="4"/>
              </w:numPr>
              <w:tabs>
                <w:tab w:val="left" w:pos="0"/>
                <w:tab w:val="clear" w:pos="720"/>
              </w:tabs>
              <w:spacing w:before="0" w:after="0" w:line="240" w:lineRule="auto"/>
              <w:ind w:left="0" w:firstLine="567"/>
              <w:jc w:val="both"/>
              <w:textAlignment w:val="top"/>
              <w:rPr>
                <w:color w:val="000000"/>
                <w:sz w:val="20"/>
                <w:szCs w:val="20"/>
                <w:lang w:val="vi-VN"/>
              </w:rPr>
            </w:pPr>
            <w:r>
              <w:rPr>
                <w:b/>
                <w:i/>
                <w:color w:val="000000"/>
                <w:sz w:val="20"/>
                <w:szCs w:val="20"/>
                <w:lang w:val="vi-VN"/>
              </w:rPr>
              <w:t>Khái niệm</w:t>
            </w:r>
            <w:r>
              <w:rPr>
                <w:color w:val="000000"/>
                <w:sz w:val="20"/>
                <w:szCs w:val="20"/>
                <w:lang w:val="vi-VN"/>
              </w:rPr>
              <w:t>: Văn bản quy phạm pháp luật (QPPL): Là văn bản do cơ quan NN có thẩm quyền ban hành hoặc phối hợp ban hành theo trình tự, thủ tục, hình thức, luật định trong đó có các quy tắc xử sự chung &amp; được NN bảo đảm thực hiện nhằm điều chỉnh các quan hệ XH.</w:t>
            </w:r>
          </w:p>
          <w:p>
            <w:pPr>
              <w:pStyle w:val="7"/>
              <w:numPr>
                <w:ilvl w:val="0"/>
                <w:numId w:val="4"/>
              </w:numPr>
              <w:tabs>
                <w:tab w:val="left" w:pos="0"/>
                <w:tab w:val="clear" w:pos="720"/>
              </w:tabs>
              <w:spacing w:before="0" w:after="0" w:line="240" w:lineRule="auto"/>
              <w:ind w:left="0" w:firstLine="567"/>
              <w:jc w:val="both"/>
              <w:textAlignment w:val="top"/>
              <w:rPr>
                <w:color w:val="000000"/>
                <w:sz w:val="20"/>
                <w:szCs w:val="20"/>
                <w:lang w:val="vi-VN"/>
              </w:rPr>
            </w:pPr>
            <w:r>
              <w:rPr>
                <w:b/>
                <w:i/>
                <w:color w:val="000000"/>
                <w:sz w:val="20"/>
                <w:szCs w:val="20"/>
                <w:lang w:val="vi-VN"/>
              </w:rPr>
              <w:t>Đặc điểm của văn bản QPPL</w:t>
            </w:r>
            <w:r>
              <w:rPr>
                <w:color w:val="000000"/>
                <w:sz w:val="20"/>
                <w:szCs w:val="20"/>
                <w:lang w:val="vi-VN"/>
              </w:rPr>
              <w:t>:</w:t>
            </w:r>
            <w:r>
              <w:rPr>
                <w:b/>
                <w:i/>
                <w:color w:val="000000"/>
                <w:sz w:val="20"/>
                <w:szCs w:val="20"/>
                <w:lang w:val="vi-VN"/>
              </w:rPr>
              <w:t xml:space="preserve"> </w:t>
            </w:r>
          </w:p>
          <w:p>
            <w:pPr>
              <w:pStyle w:val="7"/>
              <w:spacing w:before="0" w:after="0" w:line="240" w:lineRule="auto"/>
              <w:ind w:firstLine="567"/>
              <w:jc w:val="both"/>
              <w:textAlignment w:val="top"/>
              <w:rPr>
                <w:color w:val="000000"/>
                <w:sz w:val="20"/>
                <w:szCs w:val="20"/>
                <w:lang w:val="vi-VN"/>
              </w:rPr>
            </w:pPr>
            <w:r>
              <w:rPr>
                <w:color w:val="000000"/>
                <w:sz w:val="20"/>
                <w:szCs w:val="20"/>
                <w:lang w:val="vi-VN"/>
              </w:rPr>
              <w:t>+ Văn bản QPPL do cơ quan NN có thẩm quyền ban hành hoặc phối hợp ban hành.</w:t>
            </w:r>
          </w:p>
          <w:p>
            <w:pPr>
              <w:pStyle w:val="7"/>
              <w:spacing w:before="0" w:after="0" w:line="240" w:lineRule="auto"/>
              <w:ind w:firstLine="567"/>
              <w:jc w:val="both"/>
              <w:textAlignment w:val="top"/>
              <w:rPr>
                <w:color w:val="000000"/>
                <w:sz w:val="20"/>
                <w:szCs w:val="20"/>
                <w:lang w:val="vi-VN"/>
              </w:rPr>
            </w:pPr>
            <w:r>
              <w:rPr>
                <w:color w:val="000000"/>
                <w:sz w:val="20"/>
                <w:szCs w:val="20"/>
                <w:lang w:val="vi-VN"/>
              </w:rPr>
              <w:t>+ Trình tự ban hành, hình thức, tên gọi của văn bản được quy định được quy chặt chẽ trong PL.</w:t>
            </w:r>
          </w:p>
          <w:p>
            <w:pPr>
              <w:pStyle w:val="7"/>
              <w:spacing w:before="0" w:after="0" w:line="240" w:lineRule="auto"/>
              <w:ind w:firstLine="567"/>
              <w:jc w:val="both"/>
              <w:textAlignment w:val="top"/>
              <w:rPr>
                <w:color w:val="000000"/>
                <w:sz w:val="20"/>
                <w:szCs w:val="20"/>
                <w:lang w:val="vi-VN"/>
              </w:rPr>
            </w:pPr>
            <w:r>
              <w:rPr>
                <w:color w:val="000000"/>
                <w:sz w:val="20"/>
                <w:szCs w:val="20"/>
                <w:lang w:val="vi-VN"/>
              </w:rPr>
              <w:t>+ Nội dung của văn bản QPPL chứa đựng quy tắc xử sự chung gọi là QPPL.</w:t>
            </w:r>
          </w:p>
          <w:p>
            <w:pPr>
              <w:pStyle w:val="7"/>
              <w:spacing w:before="0" w:after="0" w:line="240" w:lineRule="auto"/>
              <w:ind w:firstLine="567"/>
              <w:jc w:val="both"/>
              <w:textAlignment w:val="top"/>
              <w:rPr>
                <w:color w:val="000000"/>
                <w:sz w:val="20"/>
                <w:szCs w:val="20"/>
                <w:lang w:val="vi-VN"/>
              </w:rPr>
            </w:pPr>
            <w:r>
              <w:rPr>
                <w:color w:val="000000"/>
                <w:sz w:val="20"/>
                <w:szCs w:val="20"/>
                <w:lang w:val="vi-VN"/>
              </w:rPr>
              <w:t>+ Văn bản QPPL được áp dụng nhiều lần, đối với nhiều người không xác định trước.</w:t>
            </w:r>
          </w:p>
          <w:p>
            <w:pPr>
              <w:pStyle w:val="7"/>
              <w:spacing w:before="0" w:after="0" w:line="240" w:lineRule="auto"/>
              <w:ind w:firstLine="567"/>
              <w:jc w:val="both"/>
              <w:textAlignment w:val="top"/>
              <w:rPr>
                <w:color w:val="000000"/>
                <w:sz w:val="20"/>
                <w:szCs w:val="20"/>
                <w:lang w:val="vi-VN"/>
              </w:rPr>
            </w:pPr>
            <w:r>
              <w:rPr>
                <w:color w:val="000000"/>
                <w:sz w:val="20"/>
                <w:szCs w:val="20"/>
                <w:lang w:val="vi-VN"/>
              </w:rPr>
              <w:t>+ Được đảm bảo thực hiện bằng các biện pháp cưỡng chế NN.</w:t>
            </w:r>
          </w:p>
          <w:p>
            <w:pPr>
              <w:pStyle w:val="7"/>
              <w:spacing w:before="0" w:after="0" w:line="240" w:lineRule="auto"/>
              <w:ind w:firstLine="567"/>
              <w:jc w:val="both"/>
              <w:textAlignment w:val="top"/>
              <w:rPr>
                <w:b/>
                <w:color w:val="000000"/>
                <w:sz w:val="20"/>
                <w:szCs w:val="20"/>
              </w:rPr>
            </w:pPr>
            <w:r>
              <w:rPr>
                <w:b/>
                <w:color w:val="000000"/>
                <w:sz w:val="20"/>
                <w:szCs w:val="20"/>
              </w:rPr>
              <w:t>Ví dụ:</w:t>
            </w:r>
          </w:p>
          <w:p>
            <w:pPr>
              <w:pStyle w:val="7"/>
              <w:numPr>
                <w:ilvl w:val="0"/>
                <w:numId w:val="4"/>
              </w:numPr>
              <w:tabs>
                <w:tab w:val="clear" w:pos="720"/>
              </w:tabs>
              <w:spacing w:before="0" w:after="0" w:line="240" w:lineRule="auto"/>
              <w:ind w:left="0" w:firstLine="567"/>
              <w:jc w:val="both"/>
              <w:textAlignment w:val="top"/>
              <w:rPr>
                <w:color w:val="000000"/>
                <w:sz w:val="20"/>
                <w:szCs w:val="20"/>
              </w:rPr>
            </w:pPr>
            <w:r>
              <w:rPr>
                <w:color w:val="000000"/>
                <w:sz w:val="20"/>
                <w:szCs w:val="20"/>
              </w:rPr>
              <w:t>Văn bản quy phạm pháp luật: Các luật trong lĩnh vực thuế</w:t>
            </w:r>
          </w:p>
          <w:p>
            <w:pPr>
              <w:pStyle w:val="7"/>
              <w:numPr>
                <w:ilvl w:val="0"/>
                <w:numId w:val="4"/>
              </w:numPr>
              <w:tabs>
                <w:tab w:val="clear" w:pos="720"/>
              </w:tabs>
              <w:spacing w:before="0" w:after="0" w:line="240" w:lineRule="auto"/>
              <w:ind w:left="0" w:firstLine="567"/>
              <w:jc w:val="both"/>
              <w:textAlignment w:val="top"/>
              <w:rPr>
                <w:b/>
                <w:color w:val="000000"/>
                <w:sz w:val="20"/>
                <w:szCs w:val="20"/>
              </w:rPr>
            </w:pPr>
            <w:r>
              <w:rPr>
                <w:color w:val="000000"/>
                <w:sz w:val="20"/>
                <w:szCs w:val="20"/>
              </w:rPr>
              <w:t>Văn bản áp dụng pháp luật: Các quyết định xử phạt trong lĩnh vực thuế áp dụng đối với các tổ chức, cá nhân.</w:t>
            </w:r>
          </w:p>
          <w:p>
            <w:pPr>
              <w:pStyle w:val="7"/>
              <w:spacing w:before="0" w:after="0" w:line="240" w:lineRule="auto"/>
              <w:ind w:firstLine="567"/>
              <w:jc w:val="both"/>
              <w:textAlignment w:val="top"/>
              <w:rPr>
                <w:color w:val="000000"/>
                <w:sz w:val="20"/>
                <w:szCs w:val="20"/>
                <w:lang w:val="vi-VN"/>
              </w:rPr>
            </w:pPr>
            <w:r>
              <w:rPr>
                <w:b/>
                <w:color w:val="000000"/>
                <w:sz w:val="20"/>
                <w:szCs w:val="20"/>
              </w:rPr>
              <w:t>Giống nhau:</w:t>
            </w:r>
            <w:r>
              <w:rPr>
                <w:color w:val="000000"/>
                <w:sz w:val="20"/>
                <w:szCs w:val="20"/>
              </w:rPr>
              <w:t xml:space="preserve"> </w:t>
            </w:r>
          </w:p>
          <w:p>
            <w:pPr>
              <w:pStyle w:val="7"/>
              <w:spacing w:before="0" w:after="0" w:line="240" w:lineRule="auto"/>
              <w:ind w:firstLine="567"/>
              <w:jc w:val="both"/>
              <w:textAlignment w:val="top"/>
              <w:rPr>
                <w:color w:val="000000"/>
                <w:sz w:val="20"/>
                <w:szCs w:val="20"/>
                <w:lang w:val="vi-VN"/>
              </w:rPr>
            </w:pPr>
            <w:r>
              <w:rPr>
                <w:color w:val="000000"/>
                <w:sz w:val="20"/>
                <w:szCs w:val="20"/>
              </w:rPr>
              <w:t>Đều do cơ quan nhà nước có thẩm quyền ban hành.</w:t>
            </w:r>
            <w:r>
              <w:rPr>
                <w:color w:val="000000"/>
                <w:sz w:val="20"/>
                <w:szCs w:val="20"/>
                <w:lang w:val="vi-VN"/>
              </w:rPr>
              <w:t xml:space="preserve"> Dùng để điều chỉnh các quan hệ xã hội.</w:t>
            </w:r>
          </w:p>
          <w:p>
            <w:pPr>
              <w:pStyle w:val="7"/>
              <w:spacing w:before="0" w:after="0" w:line="240" w:lineRule="auto"/>
              <w:ind w:firstLine="567"/>
              <w:textAlignment w:val="top"/>
              <w:rPr>
                <w:b/>
                <w:color w:val="000000"/>
                <w:sz w:val="20"/>
                <w:szCs w:val="20"/>
              </w:rPr>
            </w:pPr>
            <w:r>
              <w:rPr>
                <w:b/>
                <w:color w:val="000000"/>
                <w:sz w:val="20"/>
                <w:szCs w:val="20"/>
              </w:rPr>
              <w:t>Khác nhau:</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69"/>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69" w:type="dxa"/>
                  <w:tcMar>
                    <w:top w:w="0" w:type="dxa"/>
                    <w:left w:w="108" w:type="dxa"/>
                    <w:bottom w:w="0" w:type="dxa"/>
                    <w:right w:w="108" w:type="dxa"/>
                  </w:tcMar>
                  <w:vAlign w:val="center"/>
                </w:tcPr>
                <w:p>
                  <w:pPr>
                    <w:pStyle w:val="7"/>
                    <w:spacing w:before="0" w:after="0" w:line="240" w:lineRule="auto"/>
                    <w:ind w:firstLine="567"/>
                    <w:jc w:val="center"/>
                    <w:rPr>
                      <w:b/>
                      <w:color w:val="000000"/>
                      <w:sz w:val="20"/>
                      <w:szCs w:val="20"/>
                    </w:rPr>
                  </w:pPr>
                  <w:r>
                    <w:rPr>
                      <w:b/>
                      <w:color w:val="000000"/>
                      <w:sz w:val="20"/>
                      <w:szCs w:val="20"/>
                    </w:rPr>
                    <w:t>Văn bản quy phạm pháp luật</w:t>
                  </w:r>
                </w:p>
                <w:p>
                  <w:pPr>
                    <w:pStyle w:val="7"/>
                    <w:spacing w:before="0" w:after="0" w:line="240" w:lineRule="auto"/>
                    <w:ind w:firstLine="567"/>
                    <w:jc w:val="center"/>
                    <w:rPr>
                      <w:b/>
                      <w:color w:val="000000"/>
                      <w:sz w:val="20"/>
                      <w:szCs w:val="20"/>
                    </w:rPr>
                  </w:pPr>
                </w:p>
              </w:tc>
              <w:tc>
                <w:tcPr>
                  <w:tcW w:w="5387" w:type="dxa"/>
                  <w:tcMar>
                    <w:top w:w="0" w:type="dxa"/>
                    <w:left w:w="108" w:type="dxa"/>
                    <w:bottom w:w="0" w:type="dxa"/>
                    <w:right w:w="108" w:type="dxa"/>
                  </w:tcMar>
                  <w:vAlign w:val="center"/>
                </w:tcPr>
                <w:p>
                  <w:pPr>
                    <w:pStyle w:val="7"/>
                    <w:spacing w:before="0" w:after="0" w:line="240" w:lineRule="auto"/>
                    <w:ind w:firstLine="567"/>
                    <w:jc w:val="center"/>
                    <w:rPr>
                      <w:b/>
                      <w:color w:val="000000"/>
                      <w:sz w:val="20"/>
                      <w:szCs w:val="20"/>
                    </w:rPr>
                  </w:pPr>
                  <w:r>
                    <w:rPr>
                      <w:b/>
                      <w:color w:val="000000"/>
                      <w:sz w:val="20"/>
                      <w:szCs w:val="20"/>
                    </w:rPr>
                    <w:t xml:space="preserve">Văn bản áp dung </w:t>
                  </w:r>
                  <w:r>
                    <w:rPr>
                      <w:b/>
                      <w:color w:val="000000"/>
                      <w:sz w:val="20"/>
                      <w:szCs w:val="20"/>
                      <w:lang w:val="vi-VN"/>
                    </w:rPr>
                    <w:t xml:space="preserve">quy phạm </w:t>
                  </w:r>
                  <w:r>
                    <w:rPr>
                      <w:b/>
                      <w:color w:val="000000"/>
                      <w:sz w:val="20"/>
                      <w:szCs w:val="20"/>
                    </w:rPr>
                    <w:t>pháp luật</w:t>
                  </w:r>
                </w:p>
                <w:p>
                  <w:pPr>
                    <w:pStyle w:val="7"/>
                    <w:spacing w:before="0" w:after="0" w:line="240" w:lineRule="auto"/>
                    <w:ind w:firstLine="567"/>
                    <w:jc w:val="center"/>
                    <w:rPr>
                      <w:b/>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969" w:type="dxa"/>
                  <w:tcMar>
                    <w:top w:w="0" w:type="dxa"/>
                    <w:left w:w="108" w:type="dxa"/>
                    <w:bottom w:w="0" w:type="dxa"/>
                    <w:right w:w="108" w:type="dxa"/>
                  </w:tcMar>
                </w:tcPr>
                <w:p>
                  <w:pPr>
                    <w:pStyle w:val="7"/>
                    <w:spacing w:before="0" w:after="0" w:line="240" w:lineRule="auto"/>
                    <w:ind w:firstLine="567"/>
                    <w:rPr>
                      <w:color w:val="000000"/>
                      <w:sz w:val="20"/>
                      <w:szCs w:val="20"/>
                    </w:rPr>
                  </w:pPr>
                  <w:r>
                    <w:rPr>
                      <w:color w:val="000000"/>
                      <w:sz w:val="20"/>
                      <w:szCs w:val="20"/>
                    </w:rPr>
                    <w:t>- Chứa quy tắc xử sự chung.</w:t>
                  </w:r>
                </w:p>
                <w:p>
                  <w:pPr>
                    <w:pStyle w:val="7"/>
                    <w:spacing w:before="0" w:after="0" w:line="240" w:lineRule="auto"/>
                    <w:ind w:firstLine="567"/>
                    <w:rPr>
                      <w:color w:val="000000"/>
                      <w:sz w:val="20"/>
                      <w:szCs w:val="20"/>
                    </w:rPr>
                  </w:pPr>
                  <w:r>
                    <w:rPr>
                      <w:color w:val="000000"/>
                      <w:sz w:val="20"/>
                      <w:szCs w:val="20"/>
                    </w:rPr>
                    <w:t>- Áp dụng nhiều lần.</w:t>
                  </w:r>
                </w:p>
                <w:p>
                  <w:pPr>
                    <w:pStyle w:val="7"/>
                    <w:spacing w:before="0" w:after="0" w:line="240" w:lineRule="auto"/>
                    <w:ind w:firstLine="567"/>
                    <w:rPr>
                      <w:color w:val="000000"/>
                      <w:sz w:val="20"/>
                      <w:szCs w:val="20"/>
                    </w:rPr>
                  </w:pPr>
                  <w:r>
                    <w:rPr>
                      <w:color w:val="000000"/>
                      <w:sz w:val="20"/>
                      <w:szCs w:val="20"/>
                    </w:rPr>
                    <w:t>- Áp dụng cho mọi chủ thể.</w:t>
                  </w:r>
                </w:p>
                <w:p>
                  <w:pPr>
                    <w:pStyle w:val="7"/>
                    <w:spacing w:before="0" w:after="0" w:line="240" w:lineRule="auto"/>
                    <w:ind w:firstLine="567"/>
                    <w:rPr>
                      <w:color w:val="000000"/>
                      <w:sz w:val="20"/>
                      <w:szCs w:val="20"/>
                    </w:rPr>
                  </w:pPr>
                  <w:r>
                    <w:rPr>
                      <w:color w:val="000000"/>
                      <w:sz w:val="20"/>
                      <w:szCs w:val="20"/>
                    </w:rPr>
                    <w:t>- Hình thức: Luật, văn bản dưới luật.</w:t>
                  </w:r>
                </w:p>
              </w:tc>
              <w:tc>
                <w:tcPr>
                  <w:tcW w:w="5387" w:type="dxa"/>
                  <w:tcMar>
                    <w:top w:w="0" w:type="dxa"/>
                    <w:left w:w="108" w:type="dxa"/>
                    <w:bottom w:w="0" w:type="dxa"/>
                    <w:right w:w="108" w:type="dxa"/>
                  </w:tcMar>
                </w:tcPr>
                <w:p>
                  <w:pPr>
                    <w:pStyle w:val="7"/>
                    <w:spacing w:before="0" w:after="0" w:line="240" w:lineRule="auto"/>
                    <w:ind w:firstLine="567"/>
                    <w:rPr>
                      <w:color w:val="000000"/>
                      <w:sz w:val="20"/>
                      <w:szCs w:val="20"/>
                    </w:rPr>
                  </w:pPr>
                  <w:r>
                    <w:rPr>
                      <w:color w:val="000000"/>
                      <w:sz w:val="20"/>
                      <w:szCs w:val="20"/>
                    </w:rPr>
                    <w:t>- Chứa quy tắc xử sự cụ thể.</w:t>
                  </w:r>
                </w:p>
                <w:p>
                  <w:pPr>
                    <w:pStyle w:val="7"/>
                    <w:spacing w:before="0" w:after="0" w:line="240" w:lineRule="auto"/>
                    <w:ind w:firstLine="567"/>
                    <w:rPr>
                      <w:color w:val="000000"/>
                      <w:sz w:val="20"/>
                      <w:szCs w:val="20"/>
                    </w:rPr>
                  </w:pPr>
                  <w:r>
                    <w:rPr>
                      <w:color w:val="000000"/>
                      <w:sz w:val="20"/>
                      <w:szCs w:val="20"/>
                    </w:rPr>
                    <w:t>- Áp dụng một lần.</w:t>
                  </w:r>
                </w:p>
                <w:p>
                  <w:pPr>
                    <w:pStyle w:val="7"/>
                    <w:spacing w:before="0" w:after="0" w:line="240" w:lineRule="auto"/>
                    <w:ind w:firstLine="567"/>
                    <w:rPr>
                      <w:color w:val="000000"/>
                      <w:sz w:val="20"/>
                      <w:szCs w:val="20"/>
                    </w:rPr>
                  </w:pPr>
                  <w:r>
                    <w:rPr>
                      <w:color w:val="000000"/>
                      <w:sz w:val="20"/>
                      <w:szCs w:val="20"/>
                    </w:rPr>
                    <w:t xml:space="preserve">- Áp dụng cho một chủ thể xác định </w:t>
                  </w:r>
                </w:p>
                <w:p>
                  <w:pPr>
                    <w:pStyle w:val="7"/>
                    <w:spacing w:before="0" w:after="0" w:line="240" w:lineRule="auto"/>
                    <w:ind w:firstLine="567"/>
                    <w:rPr>
                      <w:color w:val="000000"/>
                      <w:sz w:val="20"/>
                      <w:szCs w:val="20"/>
                    </w:rPr>
                  </w:pPr>
                  <w:r>
                    <w:rPr>
                      <w:color w:val="000000"/>
                      <w:sz w:val="20"/>
                      <w:szCs w:val="20"/>
                    </w:rPr>
                    <w:t>- Ban hành trên cơ sớ Văn bản quy phạm pháp luật</w:t>
                  </w:r>
                </w:p>
                <w:p>
                  <w:pPr>
                    <w:pStyle w:val="7"/>
                    <w:spacing w:before="0" w:after="0" w:line="240" w:lineRule="auto"/>
                    <w:ind w:firstLine="567"/>
                    <w:rPr>
                      <w:color w:val="000000"/>
                      <w:sz w:val="20"/>
                      <w:szCs w:val="20"/>
                    </w:rPr>
                  </w:pPr>
                  <w:r>
                    <w:rPr>
                      <w:color w:val="000000"/>
                      <w:sz w:val="20"/>
                      <w:szCs w:val="20"/>
                    </w:rPr>
                    <w:t>- Hình thức: Quyết định,...</w:t>
                  </w:r>
                </w:p>
              </w:tc>
            </w:tr>
          </w:tbl>
          <w:p>
            <w:pPr>
              <w:pStyle w:val="13"/>
              <w:spacing w:after="0" w:line="240" w:lineRule="auto"/>
              <w:ind w:left="0" w:firstLine="567"/>
              <w:jc w:val="both"/>
              <w:rPr>
                <w:rFonts w:ascii="Times New Roman" w:hAnsi="Times New Roman" w:cs="Times New Roman"/>
                <w:b/>
                <w:sz w:val="20"/>
                <w:szCs w:val="20"/>
              </w:rPr>
            </w:pPr>
          </w:p>
          <w:p>
            <w:pPr>
              <w:pStyle w:val="13"/>
              <w:tabs>
                <w:tab w:val="left" w:pos="851"/>
              </w:tabs>
              <w:spacing w:after="0" w:line="240" w:lineRule="auto"/>
              <w:ind w:left="0" w:firstLine="567"/>
              <w:jc w:val="both"/>
              <w:rPr>
                <w:rFonts w:ascii="Times New Roman" w:hAnsi="Times New Roman" w:cs="Times New Roman"/>
                <w:b/>
                <w:sz w:val="20"/>
                <w:szCs w:val="20"/>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7</w:t>
            </w:r>
          </w:p>
        </w:tc>
        <w:tc>
          <w:tcPr>
            <w:tcW w:w="12899" w:type="dxa"/>
          </w:tcPr>
          <w:p>
            <w:pPr>
              <w:tabs>
                <w:tab w:val="left" w:pos="851"/>
              </w:tabs>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Lấy ví dụ về vi phạm pháp luật và phân tích cấu thành của vi phạm pháp luật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pStyle w:val="13"/>
              <w:numPr>
                <w:ilvl w:val="0"/>
                <w:numId w:val="4"/>
              </w:numPr>
              <w:tabs>
                <w:tab w:val="left" w:pos="851"/>
                <w:tab w:val="clear" w:pos="720"/>
              </w:tabs>
              <w:spacing w:after="0" w:line="240" w:lineRule="auto"/>
              <w:ind w:left="0" w:firstLine="567"/>
              <w:jc w:val="both"/>
              <w:rPr>
                <w:rFonts w:ascii="Times New Roman" w:hAnsi="Times New Roman" w:cs="Times New Roman"/>
                <w:b/>
                <w:sz w:val="20"/>
                <w:szCs w:val="20"/>
              </w:rPr>
            </w:pPr>
            <w:r>
              <w:rPr>
                <w:rFonts w:ascii="Times New Roman" w:hAnsi="Times New Roman" w:cs="Times New Roman"/>
                <w:b/>
                <w:i/>
                <w:color w:val="000000"/>
                <w:sz w:val="20"/>
                <w:szCs w:val="20"/>
              </w:rPr>
              <w:t>Khái niệm</w:t>
            </w:r>
            <w:r>
              <w:rPr>
                <w:rFonts w:ascii="Times New Roman" w:hAnsi="Times New Roman" w:cs="Times New Roman"/>
                <w:color w:val="000000"/>
                <w:sz w:val="20"/>
                <w:szCs w:val="20"/>
              </w:rPr>
              <w:t>: Vi phạm PL là hành vi trái PL do chủ thể có năng lực trách nhiệm pháp lý thực hiện, có lỗi và đã xâm hại đến các quan hệ XH được PL bảo vệ.</w:t>
            </w:r>
          </w:p>
          <w:p>
            <w:pPr>
              <w:pStyle w:val="13"/>
              <w:numPr>
                <w:ilvl w:val="0"/>
                <w:numId w:val="4"/>
              </w:numPr>
              <w:tabs>
                <w:tab w:val="left" w:pos="851"/>
                <w:tab w:val="clear" w:pos="720"/>
              </w:tabs>
              <w:spacing w:after="0" w:line="240" w:lineRule="auto"/>
              <w:ind w:left="0" w:firstLine="567"/>
              <w:jc w:val="both"/>
              <w:rPr>
                <w:rFonts w:ascii="Times New Roman" w:hAnsi="Times New Roman" w:cs="Times New Roman"/>
                <w:b/>
                <w:sz w:val="20"/>
                <w:szCs w:val="20"/>
              </w:rPr>
            </w:pPr>
            <w:r>
              <w:rPr>
                <w:rFonts w:ascii="Times New Roman" w:hAnsi="Times New Roman" w:cs="Times New Roman"/>
                <w:b/>
                <w:i/>
                <w:color w:val="000000"/>
                <w:sz w:val="20"/>
                <w:szCs w:val="20"/>
              </w:rPr>
              <w:t>Dấu hiệu của VPPL</w:t>
            </w:r>
            <w:r>
              <w:rPr>
                <w:rFonts w:ascii="Times New Roman" w:hAnsi="Times New Roman" w:cs="Times New Roman"/>
                <w:b/>
                <w:sz w:val="20"/>
                <w:szCs w:val="20"/>
              </w:rPr>
              <w:t>:</w:t>
            </w:r>
          </w:p>
          <w:p>
            <w:pPr>
              <w:pStyle w:val="13"/>
              <w:spacing w:after="0" w:line="240" w:lineRule="auto"/>
              <w:ind w:left="0"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VPPL phải là hành vi của con người.</w:t>
            </w:r>
          </w:p>
          <w:p>
            <w:pPr>
              <w:pStyle w:val="13"/>
              <w:spacing w:after="0" w:line="240" w:lineRule="auto"/>
              <w:ind w:left="0"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VPPL phải là hành vi trái PL.</w:t>
            </w:r>
          </w:p>
          <w:p>
            <w:pPr>
              <w:pStyle w:val="13"/>
              <w:spacing w:after="0" w:line="240" w:lineRule="auto"/>
              <w:ind w:left="0"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VPPL luôn là hành vi có lỗi.</w:t>
            </w:r>
          </w:p>
          <w:p>
            <w:pPr>
              <w:pStyle w:val="13"/>
              <w:spacing w:after="0" w:line="240" w:lineRule="auto"/>
              <w:ind w:left="0"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Chủ thể VPPL phải có năng lực trách nhiệm Plý.</w:t>
            </w:r>
          </w:p>
          <w:p>
            <w:pPr>
              <w:pStyle w:val="13"/>
              <w:numPr>
                <w:ilvl w:val="0"/>
                <w:numId w:val="4"/>
              </w:numPr>
              <w:tabs>
                <w:tab w:val="left" w:pos="851"/>
                <w:tab w:val="clear" w:pos="720"/>
              </w:tabs>
              <w:spacing w:after="0" w:line="240" w:lineRule="auto"/>
              <w:ind w:left="0" w:firstLine="567"/>
              <w:jc w:val="both"/>
              <w:rPr>
                <w:rFonts w:ascii="Times New Roman" w:hAnsi="Times New Roman" w:cs="Times New Roman"/>
                <w:b/>
                <w:sz w:val="20"/>
                <w:szCs w:val="20"/>
              </w:rPr>
            </w:pPr>
            <w:r>
              <w:rPr>
                <w:rFonts w:ascii="Times New Roman" w:hAnsi="Times New Roman" w:cs="Times New Roman"/>
                <w:b/>
                <w:sz w:val="20"/>
                <w:szCs w:val="20"/>
              </w:rPr>
              <w:t>Các yếu tố cấu thành VPPL:</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Chủ thể</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Khách thể</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Mặt khách quan</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 Mặt chủ quan.</w:t>
            </w:r>
          </w:p>
          <w:p>
            <w:pPr>
              <w:tabs>
                <w:tab w:val="left" w:pos="851"/>
              </w:tabs>
              <w:spacing w:after="0" w:line="240" w:lineRule="auto"/>
              <w:ind w:firstLine="567"/>
              <w:jc w:val="both"/>
              <w:rPr>
                <w:rFonts w:ascii="Times New Roman" w:hAnsi="Times New Roman" w:cs="Times New Roman"/>
                <w:b/>
                <w:sz w:val="20"/>
                <w:szCs w:val="20"/>
                <w:u w:val="single"/>
              </w:rPr>
            </w:pPr>
            <w:r>
              <w:rPr>
                <w:rFonts w:ascii="Times New Roman" w:hAnsi="Times New Roman" w:cs="Times New Roman"/>
                <w:b/>
                <w:sz w:val="20"/>
                <w:szCs w:val="20"/>
                <w:u w:val="single"/>
              </w:rPr>
              <w:t>Ví dụ:</w:t>
            </w:r>
          </w:p>
          <w:p>
            <w:pPr>
              <w:tabs>
                <w:tab w:val="left" w:pos="851"/>
              </w:tabs>
              <w:spacing w:after="0" w:line="240" w:lineRule="auto"/>
              <w:ind w:firstLine="567"/>
              <w:jc w:val="both"/>
              <w:rPr>
                <w:rFonts w:ascii="Times New Roman" w:hAnsi="Times New Roman" w:cs="Times New Roman"/>
                <w:b/>
                <w:bCs/>
                <w:sz w:val="20"/>
                <w:szCs w:val="20"/>
              </w:rPr>
            </w:pPr>
            <w:r>
              <w:rPr>
                <w:rFonts w:ascii="Times New Roman" w:hAnsi="Times New Roman" w:cs="Times New Roman"/>
                <w:b/>
                <w:bCs/>
                <w:sz w:val="20"/>
                <w:szCs w:val="20"/>
              </w:rPr>
              <w:t>Tình huống</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Tháng 9/2008, Bộ tài nguyên môi trường đã phát hiện ra vụ việc sai phạm của công ty Bột ngọt Vedan (Công ty TNHH Vedan Việt Nam).</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Theo đó thì công ty Vedan đã hằng ngày xả nước thải bẩn (chưa qua xử lý) trực tiếp ra sông Thị Vải (Đồng Nai) suốt 14 năm qua kể từ khi đi vào hoạt động (1994): khoảng 45000m</w:t>
            </w:r>
            <w:r>
              <w:rPr>
                <w:rFonts w:ascii="Times New Roman" w:hAnsi="Times New Roman" w:cs="Times New Roman"/>
                <w:sz w:val="20"/>
                <w:szCs w:val="20"/>
                <w:vertAlign w:val="superscript"/>
              </w:rPr>
              <w:t>3</w:t>
            </w:r>
            <w:r>
              <w:rPr>
                <w:rFonts w:ascii="Times New Roman" w:hAnsi="Times New Roman" w:cs="Times New Roman"/>
                <w:sz w:val="20"/>
                <w:szCs w:val="20"/>
              </w:rPr>
              <w:t>/tháng.</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Hành động này gây ô nhiễm nặng cho dòng sông Thị Vải, gây chết các sinh vật sống ở sông này và ảnh hưởng trầm trọng đến sức khỏe người dân ven sông...</w:t>
            </w:r>
          </w:p>
          <w:p>
            <w:pPr>
              <w:tabs>
                <w:tab w:val="left" w:pos="851"/>
              </w:tabs>
              <w:spacing w:after="0" w:line="240" w:lineRule="auto"/>
              <w:ind w:firstLine="567"/>
              <w:jc w:val="both"/>
              <w:rPr>
                <w:rFonts w:ascii="Times New Roman" w:hAnsi="Times New Roman" w:cs="Times New Roman"/>
                <w:b/>
                <w:bCs/>
                <w:sz w:val="20"/>
                <w:szCs w:val="20"/>
              </w:rPr>
            </w:pPr>
            <w:r>
              <w:rPr>
                <w:rFonts w:ascii="Times New Roman" w:hAnsi="Times New Roman" w:cs="Times New Roman"/>
                <w:b/>
                <w:bCs/>
                <w:sz w:val="20"/>
                <w:szCs w:val="20"/>
              </w:rPr>
              <w:t>Cấu thành vi phạm pháp luật</w:t>
            </w:r>
          </w:p>
          <w:p>
            <w:pPr>
              <w:numPr>
                <w:ilvl w:val="0"/>
                <w:numId w:val="6"/>
              </w:numPr>
              <w:tabs>
                <w:tab w:val="left" w:pos="851"/>
              </w:tabs>
              <w:spacing w:after="0" w:line="240" w:lineRule="auto"/>
              <w:ind w:left="0" w:firstLine="567"/>
              <w:jc w:val="both"/>
              <w:rPr>
                <w:rFonts w:ascii="Times New Roman" w:hAnsi="Times New Roman" w:cs="Times New Roman"/>
                <w:b/>
                <w:sz w:val="20"/>
                <w:szCs w:val="20"/>
              </w:rPr>
            </w:pPr>
            <w:r>
              <w:rPr>
                <w:rFonts w:ascii="Times New Roman" w:hAnsi="Times New Roman" w:cs="Times New Roman"/>
                <w:b/>
                <w:sz w:val="20"/>
                <w:szCs w:val="20"/>
              </w:rPr>
              <w:t>Chủ thể vi phạm:</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Công ty Vedan (thuộc Công ty TNHH Vedan Việt Nam) là một công ty thực phẩm với 100% vốn đầu tư Đài Loan.</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Được xây dựng từ năm 1991.</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Có giấy phép hoạt động từ năm 1994.</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Dẫn đến, là một tổ chức có đầy đủ trách nhiệm pháp lý khi thực hiện hành vi trái pháp luật này.</w:t>
            </w:r>
          </w:p>
          <w:p>
            <w:pPr>
              <w:numPr>
                <w:ilvl w:val="0"/>
                <w:numId w:val="6"/>
              </w:numPr>
              <w:tabs>
                <w:tab w:val="left" w:pos="851"/>
              </w:tabs>
              <w:spacing w:after="0" w:line="240" w:lineRule="auto"/>
              <w:ind w:left="0" w:firstLine="567"/>
              <w:jc w:val="both"/>
              <w:rPr>
                <w:rFonts w:ascii="Times New Roman" w:hAnsi="Times New Roman" w:cs="Times New Roman"/>
                <w:b/>
                <w:sz w:val="20"/>
                <w:szCs w:val="20"/>
              </w:rPr>
            </w:pPr>
            <w:r>
              <w:rPr>
                <w:rFonts w:ascii="Times New Roman" w:hAnsi="Times New Roman" w:cs="Times New Roman"/>
                <w:b/>
                <w:sz w:val="20"/>
                <w:szCs w:val="20"/>
              </w:rPr>
              <w:t>Khách thể:</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Việc làm của công ty Vedan đã xâm hại đến các quy tắc quản lý nhà nước: vi phạm trật tự quản lý nhà nước, làm tổn hại đến các quan hệ xã hội được pháp luật bảo vệ.</w:t>
            </w:r>
          </w:p>
          <w:p>
            <w:pPr>
              <w:numPr>
                <w:ilvl w:val="0"/>
                <w:numId w:val="6"/>
              </w:numPr>
              <w:tabs>
                <w:tab w:val="left" w:pos="851"/>
              </w:tabs>
              <w:spacing w:after="0" w:line="240" w:lineRule="auto"/>
              <w:ind w:left="0" w:firstLine="567"/>
              <w:jc w:val="both"/>
              <w:rPr>
                <w:rFonts w:ascii="Times New Roman" w:hAnsi="Times New Roman" w:cs="Times New Roman"/>
                <w:sz w:val="20"/>
                <w:szCs w:val="20"/>
                <w:lang w:val="vi-VN"/>
              </w:rPr>
            </w:pPr>
            <w:r>
              <w:rPr>
                <w:rFonts w:ascii="Times New Roman" w:hAnsi="Times New Roman" w:cs="Times New Roman"/>
                <w:b/>
                <w:sz w:val="20"/>
                <w:szCs w:val="20"/>
              </w:rPr>
              <w:t>Mặt khách quan:</w:t>
            </w:r>
          </w:p>
          <w:p>
            <w:pPr>
              <w:tabs>
                <w:tab w:val="left" w:pos="851"/>
              </w:tabs>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Hành vi nguy hiểm: xả nước thải bẩn chưa qua xử lý ra sông Thị Vải: 45000m</w:t>
            </w:r>
            <w:r>
              <w:rPr>
                <w:rFonts w:ascii="Times New Roman" w:hAnsi="Times New Roman" w:cs="Times New Roman"/>
                <w:sz w:val="20"/>
                <w:szCs w:val="20"/>
                <w:vertAlign w:val="superscript"/>
                <w:lang w:val="vi-VN"/>
              </w:rPr>
              <w:t>3</w:t>
            </w:r>
            <w:r>
              <w:rPr>
                <w:rFonts w:ascii="Times New Roman" w:hAnsi="Times New Roman" w:cs="Times New Roman"/>
                <w:sz w:val="20"/>
                <w:szCs w:val="20"/>
                <w:lang w:val="vi-VN"/>
              </w:rPr>
              <w:t>/tháng. Đây là hành vi trái pháp luật.</w:t>
            </w:r>
          </w:p>
          <w:p>
            <w:pPr>
              <w:tabs>
                <w:tab w:val="left" w:pos="851"/>
              </w:tabs>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Hậu quả: dòng sông bị ô nhiễm nặng, phá hủy môi trường sống và làm thủy sản chết hàng loạt, gây thiệt hại cho các hộ nuôi thủy sản và ảnh hưởng trầm trọng đến sức khỏe người dân sống ven sông. Những thiệt hại đó do hành vi trái pháp luật của công ty Vedan gây ra trực tiếp và gián tiếp.</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Thời gian: 14 năm (từ năm 1994-2008).</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Địa điểm: sông Thị Vải (thuộc địa phận tỉnh Đồng Nai, Bà Rịa-Vũng Tàu, Tp.Hồ Chí Minh).</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Phương tiện: sử dụng hệ thống ống xả ngầm.</w:t>
            </w:r>
          </w:p>
          <w:p>
            <w:pPr>
              <w:tabs>
                <w:tab w:val="left" w:pos="851"/>
              </w:tabs>
              <w:spacing w:after="0" w:line="240" w:lineRule="auto"/>
              <w:ind w:firstLine="567"/>
              <w:jc w:val="both"/>
              <w:rPr>
                <w:rFonts w:ascii="Times New Roman" w:hAnsi="Times New Roman" w:cs="Times New Roman"/>
                <w:b/>
                <w:sz w:val="20"/>
                <w:szCs w:val="20"/>
              </w:rPr>
            </w:pPr>
            <w:r>
              <w:rPr>
                <w:rFonts w:ascii="Times New Roman" w:hAnsi="Times New Roman" w:cs="Times New Roman"/>
                <w:b/>
                <w:bCs/>
                <w:sz w:val="20"/>
                <w:szCs w:val="20"/>
              </w:rPr>
              <w:t>d. M</w:t>
            </w:r>
            <w:r>
              <w:rPr>
                <w:rFonts w:ascii="Times New Roman" w:hAnsi="Times New Roman" w:cs="Times New Roman"/>
                <w:b/>
                <w:sz w:val="20"/>
                <w:szCs w:val="20"/>
              </w:rPr>
              <w:t>ặt chủ quan:</w:t>
            </w:r>
          </w:p>
          <w:p>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Lỗi: là lỗi cố ý. Vì, Công ty Vedan khi thực hiện hành vi này thì nhận thấy trước hậu quả và cố tình VPPL.</w:t>
            </w:r>
          </w:p>
          <w:p>
            <w:pPr>
              <w:pStyle w:val="13"/>
              <w:tabs>
                <w:tab w:val="left" w:pos="851"/>
              </w:tabs>
              <w:spacing w:after="0" w:line="240" w:lineRule="auto"/>
              <w:ind w:left="0" w:firstLine="567"/>
              <w:jc w:val="both"/>
              <w:rPr>
                <w:rFonts w:ascii="Times New Roman" w:hAnsi="Times New Roman" w:cs="Times New Roman"/>
                <w:b/>
                <w:sz w:val="20"/>
                <w:szCs w:val="20"/>
                <w:lang w:val="vi-VN"/>
              </w:rPr>
            </w:pPr>
            <w:r>
              <w:rPr>
                <w:rFonts w:ascii="Times New Roman" w:hAnsi="Times New Roman" w:cs="Times New Roman"/>
                <w:sz w:val="20"/>
                <w:szCs w:val="20"/>
              </w:rPr>
              <w:t>- Mục đích: nhằm giảm bớt chi phí xử lý nước thải. Theo quy định thì công ty Vedan phải đầu tư khoảng 1 chục triệu để xử lý 1m3 dịch thải đậm đặc. Đáng ra phải chi từ 15%-20% vốn đầu tư cho việc xử lý nước thải thì Công ty Vedan chỉ dành 1,5% vốn cho việc đó.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Câu 8</w:t>
            </w:r>
          </w:p>
        </w:tc>
        <w:tc>
          <w:tcPr>
            <w:tcW w:w="12899" w:type="dxa"/>
          </w:tcPr>
          <w:p>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val="vi-VN"/>
              </w:rPr>
              <w:t>Phân tích tính tất yếu phải tăng cường pháp chế và các biện pháp tăng cường pháp chế XHCN ở nước ta trong giai đoạn hiện nay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spacing w:after="0" w:line="240" w:lineRule="auto"/>
              <w:jc w:val="center"/>
              <w:rPr>
                <w:rFonts w:ascii="Times New Roman" w:hAnsi="Times New Roman" w:cs="Times New Roman"/>
                <w:b/>
                <w:sz w:val="20"/>
                <w:szCs w:val="20"/>
              </w:rPr>
            </w:pPr>
          </w:p>
        </w:tc>
        <w:tc>
          <w:tcPr>
            <w:tcW w:w="12899" w:type="dxa"/>
          </w:tcPr>
          <w:p>
            <w:pPr>
              <w:numPr>
                <w:ilvl w:val="0"/>
                <w:numId w:val="4"/>
              </w:numPr>
              <w:tabs>
                <w:tab w:val="left" w:pos="851"/>
                <w:tab w:val="clear" w:pos="720"/>
              </w:tabs>
              <w:spacing w:after="0" w:line="240" w:lineRule="auto"/>
              <w:ind w:left="0" w:firstLine="567"/>
              <w:jc w:val="both"/>
              <w:rPr>
                <w:rFonts w:ascii="Times New Roman" w:hAnsi="Times New Roman" w:cs="Times New Roman"/>
                <w:b/>
                <w:i/>
                <w:sz w:val="20"/>
                <w:szCs w:val="20"/>
                <w:lang w:val="vi-VN"/>
              </w:rPr>
            </w:pPr>
            <w:r>
              <w:rPr>
                <w:rFonts w:ascii="Times New Roman" w:hAnsi="Times New Roman" w:cs="Times New Roman"/>
                <w:b/>
                <w:i/>
                <w:sz w:val="20"/>
                <w:szCs w:val="20"/>
                <w:lang w:val="vi-VN"/>
              </w:rPr>
              <w:t>Khái niệm:</w:t>
            </w:r>
            <w:r>
              <w:rPr>
                <w:rFonts w:ascii="Times New Roman" w:hAnsi="Times New Roman" w:cs="Times New Roman"/>
                <w:sz w:val="20"/>
                <w:szCs w:val="20"/>
                <w:lang w:val="vi-VN"/>
              </w:rPr>
              <w:t xml:space="preserve">  Pháp chế là việc thực hiện Pháp luật một cách thường xuyên, chính xác, đầy đủ và thống nhất của các chủ thể Pháp luật.</w:t>
            </w:r>
          </w:p>
          <w:p>
            <w:pPr>
              <w:spacing w:after="0" w:line="240" w:lineRule="auto"/>
              <w:ind w:firstLine="567"/>
              <w:jc w:val="both"/>
              <w:rPr>
                <w:rFonts w:ascii="Times New Roman" w:hAnsi="Times New Roman" w:cs="Times New Roman"/>
                <w:b/>
                <w:i/>
                <w:sz w:val="20"/>
                <w:szCs w:val="20"/>
                <w:lang w:val="vi-VN"/>
              </w:rPr>
            </w:pPr>
            <w:r>
              <w:rPr>
                <w:rFonts w:ascii="Times New Roman" w:hAnsi="Times New Roman" w:cs="Times New Roman"/>
                <w:b/>
                <w:i/>
                <w:sz w:val="20"/>
                <w:szCs w:val="20"/>
                <w:lang w:val="vi-VN"/>
              </w:rPr>
              <w:t>Mối quan hệ giữa PL và PC:</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Không có PL -&gt; không có PC</w:t>
            </w:r>
          </w:p>
          <w:p>
            <w:pPr>
              <w:spacing w:after="0" w:line="240" w:lineRule="auto"/>
              <w:ind w:firstLine="567"/>
              <w:jc w:val="both"/>
              <w:rPr>
                <w:rFonts w:ascii="Times New Roman" w:hAnsi="Times New Roman" w:cs="Times New Roman"/>
                <w:sz w:val="20"/>
                <w:szCs w:val="20"/>
                <w:lang w:val="vi-VN"/>
              </w:rPr>
            </w:pPr>
            <w:r>
              <w:rPr>
                <w:rFonts w:ascii="Times New Roman" w:hAnsi="Times New Roman" w:cs="Times New Roman"/>
                <w:sz w:val="20"/>
                <w:szCs w:val="20"/>
                <w:lang w:val="vi-VN"/>
              </w:rPr>
              <w:t>+ Có PL -&gt; có thể có PC</w:t>
            </w:r>
          </w:p>
          <w:p>
            <w:pPr>
              <w:spacing w:after="0" w:line="240" w:lineRule="auto"/>
              <w:ind w:firstLine="567"/>
              <w:jc w:val="both"/>
              <w:rPr>
                <w:rFonts w:ascii="Times New Roman" w:hAnsi="Times New Roman" w:cs="Times New Roman"/>
                <w:sz w:val="20"/>
                <w:szCs w:val="20"/>
                <w:lang w:val="fr-FR"/>
              </w:rPr>
            </w:pPr>
            <w:r>
              <w:rPr>
                <w:rFonts w:ascii="Times New Roman" w:hAnsi="Times New Roman" w:cs="Times New Roman"/>
                <w:sz w:val="20"/>
                <w:szCs w:val="20"/>
                <w:lang w:val="fr-FR"/>
              </w:rPr>
              <w:t>+ PL là tiền đề để có PC</w:t>
            </w:r>
          </w:p>
          <w:p>
            <w:pPr>
              <w:pStyle w:val="13"/>
              <w:numPr>
                <w:ilvl w:val="0"/>
                <w:numId w:val="7"/>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PC = PL + Thực hiện PL</w:t>
            </w:r>
          </w:p>
          <w:p>
            <w:pPr>
              <w:spacing w:after="0" w:line="240" w:lineRule="auto"/>
              <w:ind w:firstLine="567"/>
              <w:jc w:val="both"/>
              <w:rPr>
                <w:rFonts w:ascii="Times New Roman" w:hAnsi="Times New Roman" w:cs="Times New Roman"/>
                <w:b/>
                <w:i/>
                <w:sz w:val="20"/>
                <w:szCs w:val="20"/>
              </w:rPr>
            </w:pPr>
            <w:r>
              <w:rPr>
                <w:rFonts w:ascii="Times New Roman" w:hAnsi="Times New Roman" w:cs="Times New Roman"/>
                <w:b/>
                <w:i/>
                <w:sz w:val="20"/>
                <w:szCs w:val="20"/>
              </w:rPr>
              <w:t>Vai trò PC XHCN:</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PC là nguyên tắc trong tổ chức, hoạt động của NN và các tổ chức XH.</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PC là nguyên tắc xử sự của công dân.</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PC là yếu tố không thể thiếu trong XH DC.</w:t>
            </w:r>
          </w:p>
          <w:p>
            <w:pPr>
              <w:numPr>
                <w:ilvl w:val="0"/>
                <w:numId w:val="4"/>
              </w:numPr>
              <w:tabs>
                <w:tab w:val="left" w:pos="851"/>
                <w:tab w:val="clear" w:pos="720"/>
              </w:tabs>
              <w:spacing w:after="0" w:line="240" w:lineRule="auto"/>
              <w:ind w:left="0" w:firstLine="567"/>
              <w:jc w:val="both"/>
              <w:rPr>
                <w:rFonts w:ascii="Times New Roman" w:hAnsi="Times New Roman" w:cs="Times New Roman"/>
                <w:b/>
                <w:sz w:val="20"/>
                <w:szCs w:val="20"/>
              </w:rPr>
            </w:pPr>
            <w:r>
              <w:rPr>
                <w:rFonts w:ascii="Times New Roman" w:hAnsi="Times New Roman" w:cs="Times New Roman"/>
                <w:b/>
                <w:sz w:val="20"/>
                <w:szCs w:val="20"/>
              </w:rPr>
              <w:t xml:space="preserve">Tăng cường pháp chế XHCN: </w:t>
            </w:r>
          </w:p>
          <w:p>
            <w:pPr>
              <w:spacing w:after="0" w:line="240" w:lineRule="auto"/>
              <w:ind w:firstLine="567"/>
              <w:jc w:val="both"/>
              <w:rPr>
                <w:rFonts w:ascii="Times New Roman" w:hAnsi="Times New Roman" w:cs="Times New Roman"/>
                <w:b/>
                <w:sz w:val="20"/>
                <w:szCs w:val="20"/>
              </w:rPr>
            </w:pPr>
            <w:r>
              <w:rPr>
                <w:rFonts w:ascii="Times New Roman" w:hAnsi="Times New Roman" w:cs="Times New Roman"/>
                <w:b/>
                <w:sz w:val="20"/>
                <w:szCs w:val="20"/>
              </w:rPr>
              <w:t>a/ Tính tất yếu phải tăng cường PC XHCN:</w:t>
            </w:r>
          </w:p>
          <w:p>
            <w:pPr>
              <w:spacing w:after="0" w:line="240" w:lineRule="auto"/>
              <w:ind w:firstLine="567"/>
              <w:jc w:val="both"/>
              <w:rPr>
                <w:rFonts w:ascii="Times New Roman" w:hAnsi="Times New Roman" w:cs="Times New Roman"/>
                <w:sz w:val="20"/>
                <w:szCs w:val="20"/>
              </w:rPr>
            </w:pPr>
            <w:r>
              <w:rPr>
                <w:rFonts w:ascii="Times New Roman" w:hAnsi="Times New Roman" w:cs="Times New Roman"/>
                <w:b/>
                <w:sz w:val="20"/>
                <w:szCs w:val="20"/>
              </w:rPr>
              <w:t xml:space="preserve">+ </w:t>
            </w:r>
            <w:r>
              <w:rPr>
                <w:rFonts w:ascii="Times New Roman" w:hAnsi="Times New Roman" w:cs="Times New Roman"/>
                <w:sz w:val="20"/>
                <w:szCs w:val="20"/>
              </w:rPr>
              <w:t>Để đưa PL vào đời sống, góp phần giữ gìn trật tự XH, nâng cao ý thức PL của Nhân dân, XD nước VN dân chủ hơn, văn minh hơn.</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Hiện nay tình trạng VPPL diễn ra phổ biến nên phải tăng cường PC để xử lý các VPPL đó.</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VN đang đổi mới toàn diện, sớm đưa nước ta cơ bản trở thành 1 nước công nghiệp theo hướng hiện đại.</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Các việc chính đã làm được để đổi mới đất nước:</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Chuyển đổi cơ chế</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Ban hành Hiến pháp mới</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Cải cách hành chính</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Bình thường hoá quan hệ với Mỹ (1994)</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Gia nhập Asean</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Gia nhập WTO, TPP</w:t>
            </w:r>
          </w:p>
          <w:p>
            <w:pPr>
              <w:pStyle w:val="13"/>
              <w:numPr>
                <w:ilvl w:val="0"/>
                <w:numId w:val="8"/>
              </w:numPr>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rPr>
              <w:t>Cải cách tư pháp</w:t>
            </w:r>
          </w:p>
          <w:p>
            <w:pPr>
              <w:pStyle w:val="13"/>
              <w:spacing w:after="0" w:line="240" w:lineRule="auto"/>
              <w:ind w:left="0" w:firstLine="567"/>
              <w:jc w:val="both"/>
              <w:rPr>
                <w:rFonts w:ascii="Times New Roman" w:hAnsi="Times New Roman" w:cs="Times New Roman"/>
                <w:b/>
                <w:sz w:val="20"/>
                <w:szCs w:val="20"/>
              </w:rPr>
            </w:pPr>
            <w:r>
              <w:rPr>
                <w:rFonts w:ascii="Times New Roman" w:hAnsi="Times New Roman" w:cs="Times New Roman"/>
                <w:b/>
                <w:sz w:val="20"/>
                <w:szCs w:val="20"/>
              </w:rPr>
              <w:t>b/ Các biện pháp tăng cường PC:</w:t>
            </w:r>
          </w:p>
          <w:p>
            <w:pPr>
              <w:spacing w:after="0" w:line="240" w:lineRule="auto"/>
              <w:ind w:firstLine="567"/>
              <w:jc w:val="both"/>
              <w:rPr>
                <w:rFonts w:ascii="Times New Roman" w:hAnsi="Times New Roman" w:cs="Times New Roman"/>
                <w:b/>
                <w:i/>
                <w:sz w:val="20"/>
                <w:szCs w:val="20"/>
              </w:rPr>
            </w:pPr>
            <w:r>
              <w:rPr>
                <w:rFonts w:ascii="Times New Roman" w:hAnsi="Times New Roman" w:cs="Times New Roman"/>
                <w:b/>
                <w:i/>
                <w:sz w:val="20"/>
                <w:szCs w:val="20"/>
              </w:rPr>
              <w:t>Thứ nhất, Tăng cường sự lãnh đạo của Đảng đối với pháp chế XHCN.</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Đây là biện pháp cơ bản, bao trùm, xuyên suốt trong quá trình củng cố và tăng cường pháp chế XHCN. Sự lãnh đạo của Đảng thể hiện trước hết ở việc Đảng đề ra chiến lược toàn diện về công tác pháp chế trong từng trường hợp. Đảng đề ra phương hướng xây dựng pháp luật, giáo dục, nâng cao ý thức pháp luật của nhân dân, đào tạo cán bộ pháp lý để tăng cường cho các cơ quan làm công tác luật, pháp chế, tổ chức lãnh đạo quần chúng cùng tham gia tích cực, chống vi phạm pháp luật. Đó là sự lãnh đạo toàn diện có ý nghĩa quyết định đối với kết quả của công tác pháp chế. Sự lãnh đạo của Đảng đối với công tác pháp chế còn được thể hiện thông qua sự gương mẫu của các Đảng viên và các tổ chức Đảng ở cơ sở trong việc tôn trọng và thực hiện nghiêm chỉnh pháp luật nhà nước </w:t>
            </w:r>
          </w:p>
          <w:p>
            <w:pPr>
              <w:spacing w:after="0" w:line="240" w:lineRule="auto"/>
              <w:ind w:firstLine="567"/>
              <w:jc w:val="both"/>
              <w:rPr>
                <w:rFonts w:ascii="Times New Roman" w:hAnsi="Times New Roman" w:cs="Times New Roman"/>
                <w:b/>
                <w:i/>
                <w:sz w:val="20"/>
                <w:szCs w:val="20"/>
              </w:rPr>
            </w:pPr>
            <w:r>
              <w:rPr>
                <w:rFonts w:ascii="Times New Roman" w:hAnsi="Times New Roman" w:cs="Times New Roman"/>
                <w:b/>
                <w:i/>
                <w:sz w:val="20"/>
                <w:szCs w:val="20"/>
              </w:rPr>
              <w:t>Thứ hai, Tiếp tục xây dựng và hoàn thiện hệ thống pháp luật.</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Pháp luật chỉ có thể được thực hiện trên cơ sở của một hệ thống pháp luật ngày càng phát triển và hoàn thiện. Để có được một hệ thống pháp luật như vậy phải thường xuyên tiến hành hệ thống hóa pháp luật để phát hiện và loại bỏ những pháp luật trùng lặp, mâu thuẫn, lạc hậu, bổ sung những thiếu xót trong hệ thống pháp luật, kịp thời thể chế hóa đường lối, chính sách của Đảng thành pháp luật, có kế hoạch xây dựng pháp luật phù hợp với mỗi giai đoạn. Đẩy mạnh công tác nghiên cứu khoa học pháp lý, kỹ thuật xây dựng pháp luật đểm đảm bảo cho hệ thống các văn bản pháp luật được mang tính khoa học và đạt trình độ kỹ thuật cao. Đối với nước ta hiện nay, điều kiện kinh tế xã hội còn nhiều biến động, chưa thuần nhất thì việc xây dựng pháp luật lại càng khó khăn. Vì vậy, trong xây dựng pháp luật cần tránh 2 khuynh hướng: chủ quan, nóng vội muốn có ngay một hệ thống pháp luật hoàn chỉnh dẫn đến tình trạng pháp luật không phù hợp với tình hình kinh tế xã hội. Mặt khác cũng cần tránh khuynh hướng không nhận thức đúng vai trò tích cực của pháp luật dẫn đến việc chờ đợi chậm chạp hoặc dùng các biện pháp khác để điều chỉnh các quan hệ xã hội.</w:t>
            </w:r>
          </w:p>
          <w:p>
            <w:pPr>
              <w:spacing w:after="0" w:line="240" w:lineRule="auto"/>
              <w:ind w:firstLine="567"/>
              <w:jc w:val="both"/>
              <w:rPr>
                <w:rFonts w:ascii="Times New Roman" w:hAnsi="Times New Roman" w:cs="Times New Roman"/>
                <w:b/>
                <w:i/>
                <w:sz w:val="20"/>
                <w:szCs w:val="20"/>
              </w:rPr>
            </w:pPr>
            <w:r>
              <w:rPr>
                <w:rFonts w:ascii="Times New Roman" w:hAnsi="Times New Roman" w:cs="Times New Roman"/>
                <w:b/>
                <w:i/>
                <w:sz w:val="20"/>
                <w:szCs w:val="20"/>
              </w:rPr>
              <w:t>Thứ ba,</w:t>
            </w:r>
            <w:r>
              <w:rPr>
                <w:rFonts w:ascii="Times New Roman" w:hAnsi="Times New Roman" w:cs="Times New Roman"/>
                <w:b/>
                <w:sz w:val="20"/>
                <w:szCs w:val="20"/>
              </w:rPr>
              <w:t xml:space="preserve"> </w:t>
            </w:r>
            <w:r>
              <w:rPr>
                <w:rFonts w:ascii="Times New Roman" w:hAnsi="Times New Roman" w:cs="Times New Roman"/>
                <w:b/>
                <w:i/>
                <w:sz w:val="20"/>
                <w:szCs w:val="20"/>
              </w:rPr>
              <w:t>Tích cực chủ động tổ chức thực hiện pháp luật, đưa PL vào trong đời sống XH</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Đây là một biện pháp lớn bao gồm nhiều mặt hoạt động nhằm đảm bảo cho pháp luật được tôn trọng và thực hiện nghiêm chỉnh, cụ thể là:</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Cần đẩy mạnh công tác nghiên cứu khoa học pháp lý, tăng cường công tác giải thích pháp luật để làm sáng tỏ nội dung, ý nghĩa của quy định pháp luật</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Đẩy mạnh công tác thông tin, tuyên truyền giáo dục pháp luật nhằm nâng cao sự hiểu biết và ý thức pháp luật của nhân dân.</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Chú trọng công tác đào tạo đội ngũ cán bộ pháp lý có đủ trình độ, phẩm chất chính trị và khả năng công tác để sắp xếp vào các cơ quan làm công tác pháp luật và pháp chế.</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Phải chú trọng công tác tổ chức, kiện toàn các cơ quan làm công tác pháp luật, pháp chế, xác định đúng chức năng, quyền hạn, nhiệm vụ, tạo điều kiện vật chất cần thiết đảm bảo cho hoạt động của các cơ quan đạt kết quả cao.</w:t>
            </w:r>
          </w:p>
          <w:p>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Trong từng thời kỳ cần tổng kết, rút kinh nghiệm kịp thời để thấy rõ những thiếu xót, nhược điểm, đề ra những phương hướng và biện pháp tăng cường hiệu lực công tác tổ chức thực hiện pháp luật.</w:t>
            </w:r>
          </w:p>
          <w:p>
            <w:pPr>
              <w:spacing w:after="0" w:line="240" w:lineRule="auto"/>
              <w:ind w:firstLine="567"/>
              <w:jc w:val="both"/>
              <w:rPr>
                <w:rFonts w:ascii="Times New Roman" w:hAnsi="Times New Roman" w:cs="Times New Roman"/>
                <w:b/>
                <w:i/>
                <w:sz w:val="20"/>
                <w:szCs w:val="20"/>
              </w:rPr>
            </w:pPr>
            <w:r>
              <w:rPr>
                <w:rFonts w:ascii="Times New Roman" w:hAnsi="Times New Roman" w:cs="Times New Roman"/>
                <w:b/>
                <w:i/>
                <w:sz w:val="20"/>
                <w:szCs w:val="20"/>
              </w:rPr>
              <w:t>Thứ tư, Tăng cường kiểm tra, thanh tra &amp; giám sát kiểm toán việc thực hiện PL nhằm phòng ngừa &amp; xử các vi phạm pháp luật.</w:t>
            </w:r>
          </w:p>
          <w:p>
            <w:pPr>
              <w:spacing w:after="0" w:line="240" w:lineRule="auto"/>
              <w:ind w:firstLine="567"/>
              <w:jc w:val="both"/>
              <w:rPr>
                <w:rFonts w:ascii="Times New Roman" w:hAnsi="Times New Roman" w:cs="Times New Roman"/>
                <w:sz w:val="20"/>
                <w:szCs w:val="20"/>
                <w:lang w:val="vi-VN" w:eastAsia="en-GB"/>
              </w:rPr>
            </w:pPr>
            <w:r>
              <w:rPr>
                <w:rFonts w:ascii="Times New Roman" w:hAnsi="Times New Roman" w:cs="Times New Roman"/>
                <w:sz w:val="20"/>
                <w:szCs w:val="20"/>
              </w:rPr>
              <w:t xml:space="preserve">Đây là biện pháp nhằm đảm bảo cho pháp luật được thực hiện nghiêm chỉnh, mọi người đều bình đẳng trước pháp luật. Biện pháp này đòi hỏi phải thường xuyên tổ chức, kiểm tra hoạt động của bộ máy nhà nước, đặc biệt là hệ thống cơ quan làm công tác bảo vệ pháp luật đảm bảo cho bộ máy nhà nước hoạt động nhịp nhàng theo đúng yêu cầu của pháp luật. Mọi người đều bình đẳng trước pháp luật, không cho phép bất cứ ai được dựa vào quyền thế để làm trái pháp luật. </w:t>
            </w:r>
          </w:p>
          <w:p>
            <w:pPr>
              <w:spacing w:after="0" w:line="240" w:lineRule="auto"/>
              <w:ind w:firstLine="567"/>
              <w:rPr>
                <w:rFonts w:ascii="Times New Roman" w:hAnsi="Times New Roman" w:cs="Times New Roman"/>
                <w:b/>
                <w:i/>
                <w:sz w:val="20"/>
                <w:szCs w:val="20"/>
                <w:lang w:val="vi-VN"/>
              </w:rPr>
            </w:pPr>
            <w:r>
              <w:rPr>
                <w:rFonts w:ascii="Times New Roman" w:hAnsi="Times New Roman" w:cs="Times New Roman"/>
                <w:b/>
                <w:i/>
                <w:sz w:val="20"/>
                <w:szCs w:val="20"/>
                <w:lang w:val="vi-VN"/>
              </w:rPr>
              <w:t>Thứ năm, Tăng cường cuộc đấu tranh phòng, chống tội phạm.</w:t>
            </w:r>
          </w:p>
          <w:p>
            <w:pPr>
              <w:spacing w:after="0" w:line="240" w:lineRule="auto"/>
              <w:ind w:firstLine="567"/>
              <w:jc w:val="both"/>
              <w:rPr>
                <w:rStyle w:val="10"/>
                <w:rFonts w:ascii="Times New Roman" w:hAnsi="Times New Roman" w:cs="Times New Roman"/>
                <w:b w:val="0"/>
                <w:color w:val="000711"/>
                <w:sz w:val="20"/>
                <w:szCs w:val="20"/>
                <w:shd w:val="clear" w:color="auto" w:fill="FFFFFF"/>
                <w:lang w:val="vi-VN"/>
              </w:rPr>
            </w:pPr>
            <w:r>
              <w:rPr>
                <w:rFonts w:ascii="Times New Roman" w:hAnsi="Times New Roman" w:cs="Times New Roman"/>
                <w:sz w:val="20"/>
                <w:szCs w:val="20"/>
                <w:lang w:val="vi-VN"/>
              </w:rPr>
              <w:t xml:space="preserve">Hiện nay, tình hình tội phạm cùng các tệ nạn XH ở nước ta </w:t>
            </w:r>
            <w:r>
              <w:rPr>
                <w:rStyle w:val="10"/>
                <w:rFonts w:ascii="Times New Roman" w:hAnsi="Times New Roman" w:cs="Times New Roman"/>
                <w:b w:val="0"/>
                <w:color w:val="000711"/>
                <w:sz w:val="20"/>
                <w:szCs w:val="20"/>
                <w:shd w:val="clear" w:color="auto" w:fill="FFFFFF"/>
                <w:lang w:val="vi-VN"/>
              </w:rPr>
              <w:t>đang có chiều hướng gia tăng và diễn biến phức tạp; tội phạm ngày càng trẻ hóa nhất là tội phạm trong lĩnh vực công nghệ cao. Do đó, công tác đấu tranh phòng, chống tội phạm là một nhiệm vụ hết sức quan trọng của cả hệ thống chính trị, đòi hỏi toàn Đảng, toàn dân phát huy cao độ trách nhiệm trong công tác giữ gìn, bảo đảm trật tự, an toàn xã hội.</w:t>
            </w:r>
          </w:p>
          <w:p>
            <w:pPr>
              <w:spacing w:after="0" w:line="240" w:lineRule="auto"/>
              <w:ind w:firstLine="567"/>
              <w:jc w:val="both"/>
              <w:rPr>
                <w:rFonts w:ascii="Times New Roman" w:hAnsi="Times New Roman" w:cs="Times New Roman"/>
                <w:color w:val="000711"/>
                <w:sz w:val="20"/>
                <w:szCs w:val="20"/>
                <w:shd w:val="clear" w:color="auto" w:fill="FFFFFF"/>
                <w:lang w:val="vi-VN"/>
              </w:rPr>
            </w:pPr>
            <w:r>
              <w:rPr>
                <w:rFonts w:ascii="Times New Roman" w:hAnsi="Times New Roman" w:cs="Times New Roman"/>
                <w:color w:val="000711"/>
                <w:sz w:val="20"/>
                <w:szCs w:val="20"/>
                <w:shd w:val="clear" w:color="auto" w:fill="FFFFFF"/>
                <w:lang w:val="vi-VN"/>
              </w:rPr>
              <w:t>Tăng cường công tác tuyên truyền, vận động đến từng người dân thông qua các buổi sinh hoạt, hội họp của từng ban ngành, đoàn thể. quản lý chặt chẽ các đối tượng vi phạm pháp luật của địa phương, vận động gia đình, người thân giáo dục, cảm hóa, giúp đỡ họ có công ăn việc làm ổn định để không tái phạm khi hòa nhập với công đồng.</w:t>
            </w:r>
          </w:p>
          <w:p>
            <w:pPr>
              <w:pStyle w:val="13"/>
              <w:spacing w:after="0" w:line="240" w:lineRule="auto"/>
              <w:ind w:left="0" w:firstLine="567"/>
              <w:jc w:val="both"/>
              <w:rPr>
                <w:rFonts w:ascii="Times New Roman" w:hAnsi="Times New Roman" w:cs="Times New Roman"/>
                <w:b/>
                <w:i/>
                <w:sz w:val="20"/>
                <w:szCs w:val="20"/>
                <w:lang w:val="vi-VN"/>
              </w:rPr>
            </w:pPr>
            <w:r>
              <w:rPr>
                <w:rFonts w:ascii="Times New Roman" w:hAnsi="Times New Roman" w:cs="Times New Roman"/>
                <w:b/>
                <w:i/>
                <w:sz w:val="20"/>
                <w:szCs w:val="20"/>
                <w:lang w:val="vi-VN"/>
              </w:rPr>
              <w:t>Thứ sáu, Tăng cường các hoạt động hỗ trợ tư pháp.</w:t>
            </w:r>
          </w:p>
          <w:p>
            <w:pPr>
              <w:pStyle w:val="13"/>
              <w:spacing w:after="0" w:line="240" w:lineRule="auto"/>
              <w:ind w:left="0" w:firstLine="567"/>
              <w:jc w:val="both"/>
              <w:rPr>
                <w:rFonts w:ascii="Times New Roman" w:hAnsi="Times New Roman" w:cs="Times New Roman"/>
                <w:sz w:val="20"/>
                <w:szCs w:val="20"/>
              </w:rPr>
            </w:pPr>
            <w:r>
              <w:rPr>
                <w:rFonts w:ascii="Times New Roman" w:hAnsi="Times New Roman" w:cs="Times New Roman"/>
                <w:sz w:val="20"/>
                <w:szCs w:val="20"/>
                <w:lang w:val="vi-VN"/>
              </w:rPr>
              <w:t>Các hoạt động bổ trợ tư pháp trên có vai trò quan trọng trong việc giải quyết các vụ án dân sự, lao động, kinh tế, tài chính, đặt biệt là trong các giai đoạn tố tụng hình sự, dân chủ, khách quan, đúng PL.</w:t>
            </w:r>
          </w:p>
        </w:tc>
      </w:tr>
    </w:tbl>
    <w:p>
      <w:pPr>
        <w:spacing w:after="0"/>
        <w:jc w:val="center"/>
        <w:rPr>
          <w:rFonts w:ascii="Times New Roman" w:hAnsi="Times New Roman" w:cs="Times New Roman"/>
          <w:b/>
          <w:sz w:val="26"/>
          <w:szCs w:val="26"/>
        </w:rPr>
      </w:pPr>
    </w:p>
    <w:p>
      <w:pPr>
        <w:pStyle w:val="13"/>
        <w:ind w:left="284" w:firstLine="142"/>
        <w:jc w:val="both"/>
        <w:rPr>
          <w:rFonts w:ascii="Times New Roman" w:hAnsi="Times New Roman" w:cs="Times New Roman"/>
          <w:sz w:val="26"/>
          <w:szCs w:val="26"/>
          <w:lang w:val="vi-VN"/>
        </w:rPr>
      </w:pPr>
    </w:p>
    <w:p>
      <w:pPr>
        <w:pStyle w:val="13"/>
        <w:ind w:left="426"/>
        <w:jc w:val="both"/>
        <w:rPr>
          <w:rFonts w:ascii="Times New Roman" w:hAnsi="Times New Roman" w:cs="Times New Roman"/>
          <w:sz w:val="26"/>
          <w:szCs w:val="26"/>
          <w:lang w:val="vi-VN"/>
        </w:rPr>
      </w:pPr>
      <w:bookmarkStart w:id="0" w:name="_GoBack"/>
      <w:bookmarkEnd w:id="0"/>
    </w:p>
    <w:sectPr>
      <w:footerReference r:id="rId3" w:type="default"/>
      <w:pgSz w:w="16840" w:h="11907" w:orient="landscape"/>
      <w:pgMar w:top="567" w:right="284" w:bottom="567" w:left="284"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VnTime">
    <w:panose1 w:val="020B7200000000000000"/>
    <w:charset w:val="00"/>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7971859"/>
      <w:docPartObj>
        <w:docPartGallery w:val="AutoText"/>
      </w:docPartObj>
    </w:sdtPr>
    <w:sdtContent>
      <w:p>
        <w:pPr>
          <w:pStyle w:val="5"/>
          <w:jc w:val="right"/>
        </w:pPr>
        <w:r>
          <w:fldChar w:fldCharType="begin"/>
        </w:r>
        <w:r>
          <w:instrText xml:space="preserve"> PAGE   \* MERGEFORMAT </w:instrText>
        </w:r>
        <w:r>
          <w:fldChar w:fldCharType="separate"/>
        </w:r>
        <w:r>
          <w:t>15</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70ACA"/>
    <w:multiLevelType w:val="multilevel"/>
    <w:tmpl w:val="1F970ACA"/>
    <w:lvl w:ilvl="0" w:tentative="0">
      <w:start w:val="0"/>
      <w:numFmt w:val="bullet"/>
      <w:lvlText w:val="-"/>
      <w:lvlJc w:val="left"/>
      <w:pPr>
        <w:ind w:left="927" w:hanging="360"/>
      </w:pPr>
      <w:rPr>
        <w:rFonts w:hint="default" w:ascii="Times New Roman" w:hAnsi="Times New Roman" w:cs="Times New Roman" w:eastAsiaTheme="minorHAnsi"/>
        <w:b/>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1">
    <w:nsid w:val="28796E4A"/>
    <w:multiLevelType w:val="multilevel"/>
    <w:tmpl w:val="28796E4A"/>
    <w:lvl w:ilvl="0" w:tentative="0">
      <w:start w:val="1"/>
      <w:numFmt w:val="bullet"/>
      <w:lvlText w:val=""/>
      <w:lvlJc w:val="left"/>
      <w:pPr>
        <w:ind w:left="927" w:hanging="360"/>
      </w:pPr>
      <w:rPr>
        <w:rFonts w:hint="default" w:ascii="Wingdings" w:hAnsi="Wingdings" w:cs="Times New Roman" w:eastAsiaTheme="minorHAnsi"/>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2">
    <w:nsid w:val="2FEC3340"/>
    <w:multiLevelType w:val="multilevel"/>
    <w:tmpl w:val="2FEC3340"/>
    <w:lvl w:ilvl="0" w:tentative="0">
      <w:start w:val="1"/>
      <w:numFmt w:val="bullet"/>
      <w:lvlText w:val="-"/>
      <w:lvlJc w:val="left"/>
      <w:pPr>
        <w:tabs>
          <w:tab w:val="left" w:pos="720"/>
        </w:tabs>
        <w:ind w:left="72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
    <w:nsid w:val="343B6BDD"/>
    <w:multiLevelType w:val="multilevel"/>
    <w:tmpl w:val="343B6BDD"/>
    <w:lvl w:ilvl="0" w:tentative="0">
      <w:start w:val="1"/>
      <w:numFmt w:val="lowerLetter"/>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4">
    <w:nsid w:val="54342121"/>
    <w:multiLevelType w:val="multilevel"/>
    <w:tmpl w:val="54342121"/>
    <w:lvl w:ilvl="0" w:tentative="0">
      <w:start w:val="1"/>
      <w:numFmt w:val="lowerLetter"/>
      <w:lvlText w:val="%1."/>
      <w:lvlJc w:val="left"/>
      <w:pPr>
        <w:ind w:left="480" w:hanging="360"/>
      </w:pPr>
      <w:rPr>
        <w:rFonts w:hint="default"/>
        <w:b/>
      </w:rPr>
    </w:lvl>
    <w:lvl w:ilvl="1" w:tentative="0">
      <w:start w:val="1"/>
      <w:numFmt w:val="lowerLetter"/>
      <w:lvlText w:val="%2."/>
      <w:lvlJc w:val="left"/>
      <w:pPr>
        <w:ind w:left="1200" w:hanging="360"/>
      </w:pPr>
    </w:lvl>
    <w:lvl w:ilvl="2" w:tentative="0">
      <w:start w:val="1"/>
      <w:numFmt w:val="lowerRoman"/>
      <w:lvlText w:val="%3."/>
      <w:lvlJc w:val="right"/>
      <w:pPr>
        <w:ind w:left="1920" w:hanging="180"/>
      </w:pPr>
    </w:lvl>
    <w:lvl w:ilvl="3" w:tentative="0">
      <w:start w:val="1"/>
      <w:numFmt w:val="decimal"/>
      <w:lvlText w:val="%4."/>
      <w:lvlJc w:val="left"/>
      <w:pPr>
        <w:ind w:left="2640" w:hanging="360"/>
      </w:pPr>
    </w:lvl>
    <w:lvl w:ilvl="4" w:tentative="0">
      <w:start w:val="1"/>
      <w:numFmt w:val="lowerLetter"/>
      <w:lvlText w:val="%5."/>
      <w:lvlJc w:val="left"/>
      <w:pPr>
        <w:ind w:left="3360" w:hanging="360"/>
      </w:pPr>
    </w:lvl>
    <w:lvl w:ilvl="5" w:tentative="0">
      <w:start w:val="1"/>
      <w:numFmt w:val="lowerRoman"/>
      <w:lvlText w:val="%6."/>
      <w:lvlJc w:val="right"/>
      <w:pPr>
        <w:ind w:left="4080" w:hanging="180"/>
      </w:pPr>
    </w:lvl>
    <w:lvl w:ilvl="6" w:tentative="0">
      <w:start w:val="1"/>
      <w:numFmt w:val="decimal"/>
      <w:lvlText w:val="%7."/>
      <w:lvlJc w:val="left"/>
      <w:pPr>
        <w:ind w:left="4800" w:hanging="360"/>
      </w:pPr>
    </w:lvl>
    <w:lvl w:ilvl="7" w:tentative="0">
      <w:start w:val="1"/>
      <w:numFmt w:val="lowerLetter"/>
      <w:lvlText w:val="%8."/>
      <w:lvlJc w:val="left"/>
      <w:pPr>
        <w:ind w:left="5520" w:hanging="360"/>
      </w:pPr>
    </w:lvl>
    <w:lvl w:ilvl="8" w:tentative="0">
      <w:start w:val="1"/>
      <w:numFmt w:val="lowerRoman"/>
      <w:lvlText w:val="%9."/>
      <w:lvlJc w:val="right"/>
      <w:pPr>
        <w:ind w:left="6240" w:hanging="180"/>
      </w:pPr>
    </w:lvl>
  </w:abstractNum>
  <w:abstractNum w:abstractNumId="5">
    <w:nsid w:val="5E2B63C2"/>
    <w:multiLevelType w:val="multilevel"/>
    <w:tmpl w:val="5E2B63C2"/>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6">
    <w:nsid w:val="69971993"/>
    <w:multiLevelType w:val="multilevel"/>
    <w:tmpl w:val="69971993"/>
    <w:lvl w:ilvl="0" w:tentative="0">
      <w:start w:val="1"/>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9B32BA9"/>
    <w:multiLevelType w:val="multilevel"/>
    <w:tmpl w:val="79B32BA9"/>
    <w:lvl w:ilvl="0" w:tentative="0">
      <w:start w:val="1"/>
      <w:numFmt w:val="bullet"/>
      <w:lvlText w:val=""/>
      <w:lvlJc w:val="left"/>
      <w:pPr>
        <w:ind w:left="927" w:hanging="360"/>
      </w:pPr>
      <w:rPr>
        <w:rFonts w:hint="default" w:ascii="Wingdings" w:hAnsi="Wingdings"/>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num w:numId="1">
    <w:abstractNumId w:val="0"/>
  </w:num>
  <w:num w:numId="2">
    <w:abstractNumId w:val="6"/>
  </w:num>
  <w:num w:numId="3">
    <w:abstractNumId w:val="5"/>
  </w:num>
  <w:num w:numId="4">
    <w:abstractNumId w:val="2"/>
  </w:num>
  <w:num w:numId="5">
    <w:abstractNumId w:val="3"/>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1B9"/>
    <w:rsid w:val="000410CB"/>
    <w:rsid w:val="00073D4B"/>
    <w:rsid w:val="00092C38"/>
    <w:rsid w:val="000A4F92"/>
    <w:rsid w:val="000B2713"/>
    <w:rsid w:val="00131EAE"/>
    <w:rsid w:val="00134CB1"/>
    <w:rsid w:val="001C0853"/>
    <w:rsid w:val="001C3699"/>
    <w:rsid w:val="001C4D5E"/>
    <w:rsid w:val="00286C55"/>
    <w:rsid w:val="002D7621"/>
    <w:rsid w:val="00300359"/>
    <w:rsid w:val="00327E2A"/>
    <w:rsid w:val="00343B6B"/>
    <w:rsid w:val="0035531D"/>
    <w:rsid w:val="00387E6A"/>
    <w:rsid w:val="003D289E"/>
    <w:rsid w:val="0046261B"/>
    <w:rsid w:val="00465C64"/>
    <w:rsid w:val="004B45D7"/>
    <w:rsid w:val="004E5494"/>
    <w:rsid w:val="00516B4C"/>
    <w:rsid w:val="005218E0"/>
    <w:rsid w:val="00552E9F"/>
    <w:rsid w:val="00580A43"/>
    <w:rsid w:val="005828EB"/>
    <w:rsid w:val="005A34B8"/>
    <w:rsid w:val="005F2883"/>
    <w:rsid w:val="0060601F"/>
    <w:rsid w:val="006363EB"/>
    <w:rsid w:val="006557D3"/>
    <w:rsid w:val="00663B1F"/>
    <w:rsid w:val="00664357"/>
    <w:rsid w:val="00665B5D"/>
    <w:rsid w:val="006D7EE2"/>
    <w:rsid w:val="00790392"/>
    <w:rsid w:val="007C1177"/>
    <w:rsid w:val="007C374C"/>
    <w:rsid w:val="00807210"/>
    <w:rsid w:val="008476EA"/>
    <w:rsid w:val="008B5F38"/>
    <w:rsid w:val="008B5F71"/>
    <w:rsid w:val="008D51AD"/>
    <w:rsid w:val="008F7F6E"/>
    <w:rsid w:val="0090474D"/>
    <w:rsid w:val="00941494"/>
    <w:rsid w:val="00953050"/>
    <w:rsid w:val="00957289"/>
    <w:rsid w:val="00957FAB"/>
    <w:rsid w:val="00962DC9"/>
    <w:rsid w:val="009A5009"/>
    <w:rsid w:val="009C4BD3"/>
    <w:rsid w:val="00A22136"/>
    <w:rsid w:val="00A263AB"/>
    <w:rsid w:val="00A36732"/>
    <w:rsid w:val="00A42F43"/>
    <w:rsid w:val="00A52B09"/>
    <w:rsid w:val="00AA445C"/>
    <w:rsid w:val="00AB3B74"/>
    <w:rsid w:val="00AC5B05"/>
    <w:rsid w:val="00AD2795"/>
    <w:rsid w:val="00AF1F20"/>
    <w:rsid w:val="00AF4946"/>
    <w:rsid w:val="00B26AFD"/>
    <w:rsid w:val="00B6179A"/>
    <w:rsid w:val="00B92C5E"/>
    <w:rsid w:val="00BA16F5"/>
    <w:rsid w:val="00BA2408"/>
    <w:rsid w:val="00BD0A29"/>
    <w:rsid w:val="00BD475C"/>
    <w:rsid w:val="00BD55A5"/>
    <w:rsid w:val="00BE0706"/>
    <w:rsid w:val="00BE561A"/>
    <w:rsid w:val="00C455A8"/>
    <w:rsid w:val="00C825E4"/>
    <w:rsid w:val="00CA17DB"/>
    <w:rsid w:val="00CC1B55"/>
    <w:rsid w:val="00D2656E"/>
    <w:rsid w:val="00D371B9"/>
    <w:rsid w:val="00D419D3"/>
    <w:rsid w:val="00D86DC6"/>
    <w:rsid w:val="00DE1B36"/>
    <w:rsid w:val="00DF5B85"/>
    <w:rsid w:val="00E16CB2"/>
    <w:rsid w:val="00E32483"/>
    <w:rsid w:val="00E448EE"/>
    <w:rsid w:val="00E47B24"/>
    <w:rsid w:val="00EE2FE0"/>
    <w:rsid w:val="00EF2921"/>
    <w:rsid w:val="00EF57BA"/>
    <w:rsid w:val="00F26B40"/>
    <w:rsid w:val="00F31381"/>
    <w:rsid w:val="00FB48ED"/>
    <w:rsid w:val="00FC1CBE"/>
    <w:rsid w:val="00FC2AD0"/>
    <w:rsid w:val="00FE72B9"/>
    <w:rsid w:val="0E165365"/>
    <w:rsid w:val="7D9C1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8">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alloon Text"/>
    <w:basedOn w:val="1"/>
    <w:link w:val="14"/>
    <w:semiHidden/>
    <w:unhideWhenUsed/>
    <w:uiPriority w:val="99"/>
    <w:pPr>
      <w:spacing w:after="0" w:line="240" w:lineRule="auto"/>
    </w:pPr>
    <w:rPr>
      <w:rFonts w:ascii="Segoe UI" w:hAnsi="Segoe UI"/>
      <w:sz w:val="18"/>
      <w:szCs w:val="18"/>
    </w:rPr>
  </w:style>
  <w:style w:type="paragraph" w:styleId="3">
    <w:name w:val="Body Text"/>
    <w:basedOn w:val="1"/>
    <w:link w:val="17"/>
    <w:uiPriority w:val="0"/>
    <w:pPr>
      <w:spacing w:after="120" w:line="240" w:lineRule="auto"/>
    </w:pPr>
    <w:rPr>
      <w:rFonts w:ascii=".VnTime" w:hAnsi=".VnTime"/>
      <w:sz w:val="28"/>
      <w:szCs w:val="28"/>
    </w:rPr>
  </w:style>
  <w:style w:type="paragraph" w:styleId="4">
    <w:name w:val="Body Text Indent 2"/>
    <w:basedOn w:val="1"/>
    <w:link w:val="19"/>
    <w:unhideWhenUsed/>
    <w:uiPriority w:val="0"/>
    <w:pPr>
      <w:spacing w:after="120" w:line="480" w:lineRule="auto"/>
      <w:ind w:left="283"/>
    </w:pPr>
  </w:style>
  <w:style w:type="paragraph" w:styleId="5">
    <w:name w:val="footer"/>
    <w:basedOn w:val="1"/>
    <w:link w:val="20"/>
    <w:unhideWhenUsed/>
    <w:uiPriority w:val="99"/>
    <w:pPr>
      <w:tabs>
        <w:tab w:val="center" w:pos="4680"/>
        <w:tab w:val="right" w:pos="9360"/>
      </w:tabs>
      <w:spacing w:after="0" w:line="240" w:lineRule="auto"/>
    </w:pPr>
  </w:style>
  <w:style w:type="paragraph" w:styleId="6">
    <w:name w:val="header"/>
    <w:basedOn w:val="1"/>
    <w:link w:val="15"/>
    <w:unhideWhenUsed/>
    <w:uiPriority w:val="99"/>
    <w:pPr>
      <w:tabs>
        <w:tab w:val="center" w:pos="4680"/>
        <w:tab w:val="right" w:pos="9360"/>
      </w:tabs>
      <w:spacing w:after="0" w:line="240" w:lineRule="auto"/>
    </w:pPr>
    <w:rPr>
      <w:rFonts w:ascii="Times New Roman" w:hAnsi="Times New Roman" w:eastAsia="Calibri" w:cs="Times New Roman"/>
      <w:sz w:val="20"/>
      <w:szCs w:val="20"/>
      <w:lang w:val="zh-CN" w:eastAsia="zh-CN"/>
    </w:rPr>
  </w:style>
  <w:style w:type="paragraph" w:styleId="7">
    <w:name w:val="Normal (Web)"/>
    <w:basedOn w:val="1"/>
    <w:uiPriority w:val="0"/>
    <w:pPr>
      <w:spacing w:before="120" w:after="120" w:line="300" w:lineRule="atLeast"/>
    </w:pPr>
    <w:rPr>
      <w:rFonts w:ascii="Times New Roman" w:hAnsi="Times New Roman" w:eastAsia="Times New Roman" w:cs="Times New Roman"/>
      <w:sz w:val="24"/>
      <w:szCs w:val="24"/>
      <w:lang w:val="en-GB" w:eastAsia="en-GB"/>
    </w:rPr>
  </w:style>
  <w:style w:type="character" w:styleId="9">
    <w:name w:val="Emphasis"/>
    <w:qFormat/>
    <w:uiPriority w:val="0"/>
    <w:rPr>
      <w:i/>
      <w:iCs/>
    </w:rPr>
  </w:style>
  <w:style w:type="character" w:styleId="10">
    <w:name w:val="Strong"/>
    <w:basedOn w:val="8"/>
    <w:qFormat/>
    <w:uiPriority w:val="22"/>
    <w:rPr>
      <w:b/>
      <w:bCs/>
    </w:rPr>
  </w:style>
  <w:style w:type="table" w:styleId="12">
    <w:name w:val="Table Grid"/>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3">
    <w:name w:val="List Paragraph"/>
    <w:basedOn w:val="1"/>
    <w:qFormat/>
    <w:uiPriority w:val="0"/>
    <w:pPr>
      <w:ind w:left="720"/>
      <w:contextualSpacing/>
    </w:pPr>
  </w:style>
  <w:style w:type="character" w:customStyle="1" w:styleId="14">
    <w:name w:val="Balloon Text Char"/>
    <w:basedOn w:val="8"/>
    <w:link w:val="2"/>
    <w:semiHidden/>
    <w:uiPriority w:val="99"/>
    <w:rPr>
      <w:rFonts w:ascii="Segoe UI" w:hAnsi="Segoe UI"/>
      <w:sz w:val="18"/>
      <w:szCs w:val="18"/>
    </w:rPr>
  </w:style>
  <w:style w:type="character" w:customStyle="1" w:styleId="15">
    <w:name w:val="Header Char"/>
    <w:basedOn w:val="8"/>
    <w:link w:val="6"/>
    <w:uiPriority w:val="99"/>
    <w:rPr>
      <w:rFonts w:ascii="Times New Roman" w:hAnsi="Times New Roman" w:eastAsia="Calibri" w:cs="Times New Roman"/>
      <w:sz w:val="20"/>
      <w:szCs w:val="20"/>
      <w:lang w:val="zh-CN" w:eastAsia="zh-CN"/>
    </w:rPr>
  </w:style>
  <w:style w:type="character" w:customStyle="1" w:styleId="16">
    <w:name w:val="apple-converted-space"/>
    <w:basedOn w:val="8"/>
    <w:uiPriority w:val="0"/>
  </w:style>
  <w:style w:type="character" w:customStyle="1" w:styleId="17">
    <w:name w:val="Body Text Char"/>
    <w:basedOn w:val="8"/>
    <w:link w:val="3"/>
    <w:locked/>
    <w:uiPriority w:val="0"/>
    <w:rPr>
      <w:rFonts w:ascii=".VnTime" w:hAnsi=".VnTime"/>
      <w:sz w:val="28"/>
      <w:szCs w:val="28"/>
    </w:rPr>
  </w:style>
  <w:style w:type="character" w:customStyle="1" w:styleId="18">
    <w:name w:val="Body Text Char1"/>
    <w:basedOn w:val="8"/>
    <w:semiHidden/>
    <w:uiPriority w:val="99"/>
  </w:style>
  <w:style w:type="character" w:customStyle="1" w:styleId="19">
    <w:name w:val="Body Text Indent 2 Char"/>
    <w:basedOn w:val="8"/>
    <w:link w:val="4"/>
    <w:semiHidden/>
    <w:uiPriority w:val="99"/>
  </w:style>
  <w:style w:type="character" w:customStyle="1" w:styleId="20">
    <w:name w:val="Footer Char"/>
    <w:basedOn w:val="8"/>
    <w:link w:val="5"/>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6F7EEA-5DF1-434C-B4D7-0D8F6156143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4626</Words>
  <Characters>26369</Characters>
  <Lines>219</Lines>
  <Paragraphs>61</Paragraphs>
  <TotalTime>24</TotalTime>
  <ScaleCrop>false</ScaleCrop>
  <LinksUpToDate>false</LinksUpToDate>
  <CharactersWithSpaces>30934</CharactersWithSpaces>
  <Application>WPS Office_11.2.0.9396_F1E327BC-269C-435d-A152-05C5408002CA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2019-04-19T02:34:00Z</dcterms:created>
  <dc:creator>DUONG THU HANG</dc:creator>
  <cp:lastModifiedBy>thao</cp:lastModifiedBy>
  <cp:lastPrinted>2020-06-13T01:10:41Z</cp:lastPrinted>
  <dcterms:modified xsi:type="dcterms:W3CDTF">2020-06-13T01:12:49Z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1033-11.2.0.9396</vt:lpwstr>
  </property>
</Properties>
</file>